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宁河丰台天津市润金精密铸造有限公司“10・5”一般物体打击事故防范和整改措施落实情况评估报告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原文链接：https://www.tjnh.gov.cn/zwgk/zfxxgkqjjg2/yjj21/fdzdgknr20/zdmsxx20/aqsc20/202605/t20260512_7297325.html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发布时间：2024-09-10　抓取时间：2026-10-06</w:t>
      </w:r>
    </w:p>
    <w:p/>
    <w:p>
      <w:pPr>
        <w:spacing w:line="360" w:lineRule="auto" w:before="60" w:after="60"/>
        <w:ind w:firstLine="480"/>
      </w:pPr>
      <w:r>
        <w:t xml:space="preserve"> 宁河丰台天津市润金精密铸造有限公司“10・5”一般物体打击事故防范和整改措施落实情况评估报告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来源：天津市宁河区应急管理局</w:t>
      </w:r>
    </w:p>
    <w:p>
      <w:pPr>
        <w:spacing w:line="360" w:lineRule="auto" w:before="60" w:after="60"/>
        <w:ind w:firstLine="480"/>
      </w:pPr>
      <w:r>
        <w:t xml:space="preserve">发布时间：2024-09-10 15:00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现将宁河丰台天津市润金精密铸造有限公司“10・5”一般物体打击事故防范和整改措施落实情况评估报告进行公示，详情见附件。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宁河丰台天津市润金精密铸造有限公司“10・5”一般物体打击事故防范和整改措施落实情况评估报告.docx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