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武清区关于宾德科机械设备（天津）有限公司 “1·22”一般物体打击事故评估报告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原文链接：https://www.tjwq.gov.cn/zwgk/zfxxgk/wbj2/qyjj1/fdzdgknr22/zdmsxx22/aqsc22/202204/t20220425_5866503.html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发布时间：2022-04-25　抓取时间：2026-10-06</w:t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依据《天津市生产安全事故暴露问题整改督办制度（试行）》的相关要求，我单位组织对宾德科机械设备（天津）有限公司“1·22”一般物体打击事故开展评估工作，现将情况报告如下：</w:t>
      </w:r>
    </w:p>
    <w:p>
      <w:pPr>
        <w:spacing w:line="360" w:lineRule="auto" w:before="60" w:after="60"/>
        <w:ind w:firstLine="480"/>
      </w:pPr>
      <w:r>
        <w:t xml:space="preserve">一、评估工作的组织及开展情况</w:t>
      </w:r>
    </w:p>
    <w:p>
      <w:pPr>
        <w:spacing w:line="360" w:lineRule="auto" w:before="60" w:after="60"/>
        <w:ind w:firstLine="480"/>
      </w:pPr>
      <w:r>
        <w:t xml:space="preserve">依据“谁调查、谁评估”的工作原则，我单位牵头组织开展事故评估工作，由原事故调查组组长担任评估组组长。前期我单位将事故报告及批复相关情况通知各责任单位，并明确了工作任务。在规定时限内，各单位均报送了落实情况报告。评估组采取抽查座谈、翻看佐证材料的形式，实际了解落实情况，据此形成评估报告。</w:t>
      </w:r>
    </w:p>
    <w:p>
      <w:pPr>
        <w:spacing w:line="360" w:lineRule="auto" w:before="60" w:after="60"/>
        <w:ind w:firstLine="480"/>
      </w:pPr>
      <w:r>
        <w:t xml:space="preserve">二、事故调查处理情况</w:t>
      </w:r>
    </w:p>
    <w:p>
      <w:pPr>
        <w:spacing w:line="360" w:lineRule="auto" w:before="60" w:after="60"/>
        <w:ind w:firstLine="480"/>
      </w:pPr>
      <w:r>
        <w:t xml:space="preserve">事故报告中对事故有关责任单位的处理建议为：由区应急管理局对宾德科机械设备（天津）有限公司进行30万元罚款的行政处罚。</w:t>
      </w:r>
    </w:p>
    <w:p>
      <w:pPr>
        <w:spacing w:line="360" w:lineRule="auto" w:before="60" w:after="60"/>
        <w:ind w:firstLine="480"/>
      </w:pPr>
      <w:r>
        <w:t xml:space="preserve">三、评估事项及结论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事故报告中对宾德科机械设备（天津）有限公司的行政处罚情况。宾德科机械设备（天津）有限公司已于2020年4月9日足额缴纳罚款。</w:t>
      </w:r>
    </w:p>
    <w:p>
      <w:pPr>
        <w:spacing w:line="360" w:lineRule="auto" w:before="60" w:after="60"/>
        <w:ind w:firstLine="480"/>
      </w:pPr>
      <w:r>
        <w:t xml:space="preserve">评估结论：区应急局对宾德科机械设备（天津）有限公司的行政处罚已落实。</w:t>
      </w:r>
    </w:p>
    <w:p>
      <w:pPr>
        <w:spacing w:line="360" w:lineRule="auto" w:before="60" w:after="60"/>
        <w:ind w:firstLine="480"/>
      </w:pPr>
      <w:r>
        <w:t xml:space="preserve">（二）事故防范和整改措施的落实情况</w:t>
      </w:r>
    </w:p>
    <w:p>
      <w:pPr>
        <w:spacing w:line="360" w:lineRule="auto" w:before="60" w:after="60"/>
        <w:ind w:firstLine="480"/>
      </w:pPr>
      <w:r>
        <w:t xml:space="preserve">宾德科机械设备（天津）有限公司充分吸取事故教训，对全厂员工开展事故警示教育培训，对特种设备操作人员的上岗作业加强了监管，完善了操作规章制度，修订了组装车间作业指导书，严格规范了现场作业管理。另外，宾德科机械设备（天津）有限公司于2021年1月1日起，转变了经营模式，不再进行生产组装工作，公司的经营范围变更为销售和技术服务，原有厂房已退组。</w:t>
      </w:r>
    </w:p>
    <w:p>
      <w:pPr>
        <w:spacing w:line="360" w:lineRule="auto" w:before="60" w:after="60"/>
        <w:ind w:firstLine="480"/>
      </w:pPr>
      <w:r>
        <w:t xml:space="preserve">开发区总公司按照要求，组织辖区内安全生产会议，通报了事故情况，引起辖区生产经营单位重视；持续深化隐患排查治理，落实好属地职责。</w:t>
      </w:r>
    </w:p>
    <w:p>
      <w:pPr>
        <w:spacing w:line="360" w:lineRule="auto" w:before="60" w:after="60"/>
        <w:ind w:firstLine="480"/>
      </w:pPr>
      <w:r>
        <w:t xml:space="preserve">评估结论：各相关单位对事故调查报告中的事故防范和整改措施已落实。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