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天津市津猫电线电缆集团有限公司施工工程“10·18”一般物体打击事故调查报告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原文链接：https://www.tjwq.gov.cn/zwgk/zfxxgk/wbj2/qyjj1/fdzdgknr22/zdmsxx22/aqsc22/202401/t20240116_6509910.html</w:t>
      </w:r>
    </w:p>
    <w:p>
      <w:pPr>
        <w:spacing w:before="20" w:after="20"/>
      </w:pPr>
      <w:r>
        <w:rPr>
          <w:color w:val="888888"/>
          <w:sz w:val="18"/>
        </w:rPr>
        <w:t xml:space="preserve">发布时间：2024-01-09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2022年10月18日7时30分左右，在天津市津猫电线电缆集团有限公司，发生一起物体打击事故，造成一人死亡。直接经济损失约125万元（不含事故罚款）。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住建委、区总工会等部门组成的天津市津猫电线电缆集团有限公司施工工程“10·18”一般物体打击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单位名称：天津市津猫电线电缆集团有限公司，注册地：天津市武清区自行车王国产业园区福广路西侧，法定代表人：田卉莘，企业类型：有限责任公司，统一社会信用代码为：911200005897865866，经营范围：特种电缆、500千伏及以上高压电缆、插接母线槽制造、销售，铜材加工；电缆接头、电线生产、销售。</w:t>
      </w:r>
    </w:p>
    <w:p>
      <w:pPr>
        <w:spacing w:line="360" w:lineRule="auto" w:before="60" w:after="60"/>
        <w:ind w:firstLine="480"/>
      </w:pPr>
      <w:r>
        <w:t xml:space="preserve">（二）有关业务情况</w:t>
      </w:r>
    </w:p>
    <w:p>
      <w:pPr>
        <w:spacing w:line="360" w:lineRule="auto" w:before="60" w:after="60"/>
        <w:ind w:firstLine="480"/>
      </w:pPr>
      <w:r>
        <w:t xml:space="preserve">  2022年10月12日，津猫电线公司将三栋办公楼（3层，高约12米）外墙粉刷业务口头发包给了刘某奎，未签订承包合同。刘某奎雇佣工人并租赁汽车起重机进行作业。</w:t>
      </w:r>
    </w:p>
    <w:p>
      <w:pPr>
        <w:spacing w:line="360" w:lineRule="auto" w:before="60" w:after="60"/>
        <w:ind w:firstLine="480"/>
      </w:pPr>
      <w:r>
        <w:t xml:space="preserve">（三）汽车起重机及吊框情况</w:t>
      </w:r>
    </w:p>
    <w:p>
      <w:pPr>
        <w:spacing w:line="360" w:lineRule="auto" w:before="60" w:after="60"/>
        <w:ind w:firstLine="480"/>
      </w:pPr>
      <w:r>
        <w:t xml:space="preserve">汽车起重机车牌号为：津B12730，车辆类型：中型非载货专项作业车，品牌型号：北起牌BCW5101JQZQY80，注册日期：2010年4月21日，发证日期：2014年10月22日，检验有效期至：2023年4月21日。</w:t>
      </w:r>
    </w:p>
    <w:p>
      <w:pPr>
        <w:spacing w:line="360" w:lineRule="auto" w:before="60" w:after="60"/>
        <w:ind w:firstLine="480"/>
      </w:pPr>
      <w:r>
        <w:t xml:space="preserve">事故现场吊框为刘某奎自制焊接的铁框，长约3.5米、宽约0.7米、高约0.8米，下方铺设木板作为底板，四周无相应挡板（图1）。两根绳子分别从吊框两侧兜住框底，绳子两端用U型卡子连接在一起，绳子同时挂在吊钩上。</w:t>
      </w:r>
    </w:p>
    <w:p>
      <w:pPr>
        <w:spacing w:line="360" w:lineRule="auto" w:before="60" w:after="60"/>
        <w:ind w:firstLine="480"/>
      </w:pPr>
      <w:r>
        <w:t xml:space="preserve">二、事故经过及应急救援情况</w:t>
      </w:r>
    </w:p>
    <w:p>
      <w:pPr>
        <w:spacing w:line="360" w:lineRule="auto" w:before="60" w:after="60"/>
        <w:ind w:firstLine="480"/>
      </w:pPr>
      <w:r>
        <w:t xml:space="preserve">2022年10月18日7时左右，粉刷工人陆续进入津猫公司院内准备对东侧的办公楼进行外墙粉刷作业。</w:t>
      </w:r>
    </w:p>
    <w:p>
      <w:pPr>
        <w:spacing w:line="360" w:lineRule="auto" w:before="60" w:after="60"/>
        <w:ind w:firstLine="480"/>
      </w:pPr>
      <w:r>
        <w:t xml:space="preserve">7时30分左右，工人用吊带将吊框绑定后，挂在汽车起重机吊钩上。随后，起重机将吊框垂直吊起（吊框呈东西向），吊框内站有两名粉刷工人，并装有2桶油漆（靠近吊框西侧）、1桶干水泥（图2，重约15 斤，靠近吊框东侧）。作业时，干水泥桶垫在油漆桶下面，以便于工人蘸取油漆。</w:t>
      </w:r>
    </w:p>
    <w:p>
      <w:pPr>
        <w:spacing w:line="360" w:lineRule="auto" w:before="60" w:after="60"/>
        <w:ind w:firstLine="480"/>
      </w:pPr>
      <w:r>
        <w:t xml:space="preserve">起重机将吊框吊至楼顶后，因房顶装有太阳能板，无法将其停放在屋顶。司机通过调整位置，将吊框悬停在了女儿墙上方，此时吊框西侧约三分之二部分在楼沿内侧，东侧三分之一部分在楼沿外侧。之后，一名工人从吊框西侧下至楼顶，吊框重心发生偏移随即向东侧倾斜，放置在吊框东侧的干水泥桶从吊框内滑落，砸中下方工人郝某收（又名：郝玉峰）。</w:t>
      </w:r>
    </w:p>
    <w:p>
      <w:pPr>
        <w:spacing w:line="360" w:lineRule="auto" w:before="60" w:after="60"/>
        <w:ind w:firstLine="480"/>
      </w:pPr>
      <w:r>
        <w:t xml:space="preserve">现场其他工作人员立即拨打120，待救护车赶至现场后，经确认郝某收已无生命体征。</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此次事故造成一人死亡。死者：郝某收（又名：郝某峰），男，47岁，身份证号：320323XXXXXXXX3053，户籍：江苏省徐州市。 </w:t>
      </w:r>
    </w:p>
    <w:p>
      <w:pPr>
        <w:spacing w:line="360" w:lineRule="auto" w:before="60" w:after="60"/>
        <w:ind w:firstLine="480"/>
      </w:pPr>
      <w:r>
        <w:t xml:space="preserve">事故调查组依据《企业职工伤亡事故经济损失统计标准》（GB6721-1986）的有关规定，确认该事故造成的直接经济损失约125万元（不含事故罚款）。</w:t>
      </w:r>
    </w:p>
    <w:p>
      <w:pPr>
        <w:spacing w:line="360" w:lineRule="auto" w:before="60" w:after="60"/>
        <w:ind w:firstLine="480"/>
      </w:pPr>
      <w:r>
        <w:t xml:space="preserve"> </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郝某收冒险盲目进入吊框悬停下方，被吊框内滑落的干水泥桶砸中是该起事故的直接原因。</w:t>
      </w:r>
    </w:p>
    <w:p>
      <w:pPr>
        <w:spacing w:line="360" w:lineRule="auto" w:before="60" w:after="60"/>
        <w:ind w:firstLine="480"/>
      </w:pPr>
      <w:r>
        <w:t xml:space="preserve">（二）间接原因</w:t>
      </w:r>
    </w:p>
    <w:p>
      <w:pPr>
        <w:spacing w:line="360" w:lineRule="auto" w:before="60" w:after="60"/>
        <w:ind w:firstLine="480"/>
      </w:pPr>
      <w:r>
        <w:t xml:space="preserve">1.现场施工时，吊装作业未设置警戒区、现场工人自制吊框栏杆四周之间无封闭等。</w:t>
      </w:r>
    </w:p>
    <w:p>
      <w:pPr>
        <w:spacing w:line="360" w:lineRule="auto" w:before="60" w:after="60"/>
        <w:ind w:firstLine="480"/>
      </w:pPr>
      <w:r>
        <w:t xml:space="preserve">2.天津市津猫电线电缆集团有限公司,将公司办公楼外墙粉刷的业务发包给不具备安全生产条件和资质的个人刘某奎；对施工现场安全生产工作统一协调、管理不到位，安全检查缺失，未及时发现并消除施工现场生产安全事故隐患。</w:t>
      </w:r>
    </w:p>
    <w:p>
      <w:pPr>
        <w:spacing w:line="360" w:lineRule="auto" w:before="60" w:after="60"/>
        <w:ind w:firstLine="480"/>
      </w:pPr>
      <w:r>
        <w:t xml:space="preserve">（三）事故性质</w:t>
      </w:r>
    </w:p>
    <w:p>
      <w:pPr>
        <w:spacing w:line="360" w:lineRule="auto" w:before="60" w:after="60"/>
        <w:ind w:firstLine="480"/>
      </w:pPr>
      <w:r>
        <w:t xml:space="preserve">事故调查组认定，天津市津猫电线电缆集团有限公司施工工程“10·18”一般物体打击事故为一起生产安全责任事故。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（一）对有关人员的处理建议</w:t>
      </w:r>
    </w:p>
    <w:p>
      <w:pPr>
        <w:spacing w:line="360" w:lineRule="auto" w:before="60" w:after="60"/>
        <w:ind w:firstLine="480"/>
      </w:pPr>
      <w:r>
        <w:t xml:space="preserve">郝某收，现场施工人员，盲目进入起吊物可能掉落的危险范围内，被掉落的干水泥桶砸中，是事故的直接责任人,鉴于郝某收已于事故中丧生,建议免于追究其责任。</w:t>
      </w:r>
    </w:p>
    <w:p>
      <w:pPr>
        <w:spacing w:line="360" w:lineRule="auto" w:before="60" w:after="60"/>
        <w:ind w:firstLine="480"/>
      </w:pPr>
      <w:r>
        <w:t xml:space="preserve">田某莘，天津市津猫电线电缆集团有限公司法定代表人，未督促、检查安全生产工作，及时消除生产安全事故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2.4288万元。</w:t>
      </w:r>
    </w:p>
    <w:p>
      <w:pPr>
        <w:spacing w:line="360" w:lineRule="auto" w:before="60" w:after="60"/>
        <w:ind w:firstLine="480"/>
      </w:pPr>
      <w:r>
        <w:t xml:space="preserve">（二）对有关单位的处理意见</w:t>
      </w:r>
    </w:p>
    <w:p>
      <w:pPr>
        <w:spacing w:line="360" w:lineRule="auto" w:before="60" w:after="60"/>
        <w:ind w:firstLine="480"/>
      </w:pPr>
      <w:r>
        <w:t xml:space="preserve">天津市津猫电线电缆集团有限公司，将生产经营项目发包给不具备安全生产条件的个人；对作业现场安全生产工作未进行统一协调、管理，定期进行安全检查。违反了《中华人民共和国安全生产法》第四十九条第一、二款：“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31万元罚款的行政处罚。</w:t>
      </w:r>
    </w:p>
    <w:p>
      <w:pPr>
        <w:spacing w:line="360" w:lineRule="auto" w:before="60" w:after="60"/>
        <w:ind w:firstLine="480"/>
      </w:pPr>
      <w:r>
        <w:t xml:space="preserve">六、防范措施建议</w:t>
      </w:r>
    </w:p>
    <w:p>
      <w:pPr>
        <w:spacing w:line="360" w:lineRule="auto" w:before="60" w:after="60"/>
        <w:ind w:firstLine="480"/>
      </w:pPr>
      <w:r>
        <w:t xml:space="preserve">（一）天津市津猫电线电缆集团有限公司，要以此次事故为警，举一反三，加强员工安全生产培训教育，建立健全第三方安全管理制度，将粉刷工程发包给有资质和安全生产条件的单位，做好资质审查，签订安全管理协议，做好现场安全生产统一协调、管理；加强生产安全事故隐患排查，安排安全员对施工现场进行定期检查，发现问题及时督促整改，避免事故的再次发生。</w:t>
      </w:r>
    </w:p>
    <w:p>
      <w:pPr>
        <w:spacing w:line="360" w:lineRule="auto" w:before="60" w:after="60"/>
        <w:ind w:firstLine="480"/>
      </w:pPr>
      <w:r>
        <w:t xml:space="preserve">（二）京津科技谷，要深刻吸取事故教训，充分认识安全生产工作的重要性，严格落实属地监管责任，做好安全生产法律法规宣贯工作，提升辖区企业安全生产管理水平，督促企业落实安全生产主体责任，对承包、承租方安全生产工作要做到统一协调、管理，防止类似事故的发生。</w:t>
      </w:r>
    </w:p>
    <w:p>
      <w:pPr>
        <w:spacing w:line="360" w:lineRule="auto" w:before="60" w:after="60"/>
        <w:ind w:firstLine="480"/>
      </w:pPr>
      <w:r>
        <w:t xml:space="preserve">（三）区住建委，要严格落实行业监管责任，加大对装饰装修施工的安全监管力度，加强基层业务指导，采取更加扎实有力的措施，打击违法违规行为，督促施工各方严格按照规定落实安全生产责任，有效遏制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