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天津市津猫电线电缆集团有限公司施工工程“10·18”一般物体打击事故防范和整改措施落实情况的评估报告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原文链接：https://www.tjwq.gov.cn/zwgk/zfxxgk/wbj2/qyjj1/fdzdgknr22/zdmsxx22/aqsc22/202401/t20240116_6510000.html</w:t>
      </w:r>
    </w:p>
    <w:p>
      <w:pPr>
        <w:spacing w:before="20" w:after="20"/>
      </w:pPr>
      <w:r>
        <w:rPr>
          <w:color w:val="888888"/>
          <w:sz w:val="18"/>
        </w:rPr>
        <w:t xml:space="preserve">发布时间：2024-01-10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2022年10月18日，在京津科技谷天津市津猫电线电缆集团有限公司院内，发生一起物体打击事故，造成一人死亡。直接经济损失约125万元（不含事故罚款）。</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市津猫电线电缆集团有限公司施工工程“10·18”一般物体打击事故（以下简称“10·18”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10·18”事故已于2022年12月26日经区人民政府批复结案。按照“事故结案后一年内，负责事故调查的地方政府和有关部门要组织开展评估”的有关规定，区安委会办公室于2023年11月9日启动事故防范和整改措施落实情况的评估工作，成立评估组，区应急管理局、公安武清分局、区住建委、区总工会等单位作为评估工作组成员单位，按照分工开展评估工作。</w:t>
      </w:r>
    </w:p>
    <w:p>
      <w:pPr>
        <w:spacing w:line="360" w:lineRule="auto" w:before="60" w:after="60"/>
        <w:ind w:firstLine="480"/>
      </w:pPr>
      <w:r>
        <w:t xml:space="preserve">按照区安委办明确的任务分工，评估工作组分别赴事故责任企业、属地京津科技谷产业园开展现场评查。评估工作组一是走访座谈加随机检查的方式抽查，直接深入两家京津科技谷辖区企业查看有关安全生产管理情况，了解京津科技谷举一反三加强安全生产工作情况以及落实事故调查报告提出的事故防范和整改措施，开展整改工作情况；二是开展重点执法检查，为深入推动事故防范措施落实到位，区应急管理局年初制定执法计划时，将事故单位列入重点执法计划，实施重点执法检查，执法人员带领安全生产技术专家直奔企业现场，检查企业现场安全生产管理情况，重点检查了事故企业事故整改和防范措施落实情况；三是调阅资料。评估工作组分别调取了京津科技谷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执法检查等方式的评估，总体上看，“10·18”事故相关责任单位及人员能够认真吸取事故教训，加强安全生产工作，较好的落实了“10·18”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区应急管理局于2023年1月29日对天津市津猫电线电缆集团有限公司、田卉莘下达行政处罚决定书。天津市津猫电线电缆集团有限公司、田卉莘于2023年2月8日前足额缴纳罚款。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市津猫电线电缆集团有限公司举一反三，进一步加强本单位安全生产管理工作。一是建立完善安全管理制度，全面做好风险辨识。公司按照武清区及辖区京津科技谷产业园的有关要求，推动双重预防机制建设，建设双重预防机制手册，强化风险管控和安全生产隐患排查治理。二是全面排查治理事故隐患。明确公司管理人员排查范围和要求，要求全员参与、全岗位覆盖、全过程衔接，针对排查出的隐患立查立改，不能及时整改的，确定整改时间，制定相应的整改方案和措施，并严格要求按时限期进行整改，整改完毕，保证安全生产。三是强化对第三方单位的安全管理。天津市津猫电线电缆集团有限公司认真吸取事故教训，结合本公司实际，把粉刷等工程发包给有资质和安全生产条件的单位，做好施工资质审查，签订安全管理协议，在施工区醒目位置设置安全标志，重点突出施工注意事项、管控措施、应急处置及报告方式等，确保不发生类似事故。</w:t>
      </w:r>
    </w:p>
    <w:p>
      <w:pPr>
        <w:spacing w:line="360" w:lineRule="auto" w:before="60" w:after="60"/>
        <w:ind w:firstLine="480"/>
      </w:pPr>
      <w:r>
        <w:t xml:space="preserve">（二）京津科技谷认真吸取事故教训，进一步强化安全生产属地监管责任。一是认真吸取事故教训，完善管理漏洞。增加辖区内企业装修、修缮等施工备案制度，并签订安全文明协议书，监督企业将工程发包给有资质和安全生产条件得企业，督促企业落实安全生产主体责任。二是强化安全生产教育培训，提升安全生产责任意识。京津科技谷组织开展多种形式的宣教活动，深入开展安全警示教育培训，通过召开专题安全会议等形式，学习总结事故和以往典型事故案例教训，分析事故原因，总结事故经验。三是持续深入开展安全生产专项检查行动。全面分析园区内在施企业工作情况，举一反三剖析问题，对建筑施工领域固有风险点重点检查，加紧防范化解重大安全风险，抓住园区安全生产主要矛盾、突出问题、重大隐患，深入细致排查风险，彻底根治重大问题隐患。园区部门联动、加强监管，紧密结合安全生产专项整治行动狠抓落实，建立长效机制，全力压紧压实企业主体安全生产责任，坚决守住安全底线。</w:t>
      </w:r>
    </w:p>
    <w:p>
      <w:pPr>
        <w:spacing w:line="360" w:lineRule="auto" w:before="60" w:after="60"/>
        <w:ind w:firstLine="480"/>
      </w:pPr>
      <w:r>
        <w:t xml:space="preserve">五、评估发现的主要问题和相关工作建议</w:t>
      </w:r>
    </w:p>
    <w:p>
      <w:pPr>
        <w:spacing w:line="360" w:lineRule="auto" w:before="60" w:after="60"/>
        <w:ind w:firstLine="480"/>
      </w:pPr>
      <w:r>
        <w:t xml:space="preserve"> （一）主要问题</w:t>
      </w:r>
    </w:p>
    <w:p>
      <w:pPr>
        <w:spacing w:line="360" w:lineRule="auto" w:before="60" w:after="60"/>
        <w:ind w:firstLine="480"/>
      </w:pPr>
      <w:r>
        <w:t xml:space="preserve"> 在评估过程中发现，涉事企业安全生产主体责任落实仍有死角盲区，应急预案未及时更新组织机构，目前已整改完成。</w:t>
      </w:r>
    </w:p>
    <w:p>
      <w:pPr>
        <w:spacing w:line="360" w:lineRule="auto" w:before="60" w:after="60"/>
        <w:ind w:firstLine="480"/>
      </w:pPr>
      <w:r>
        <w:t xml:space="preserve"> （二）工作建议</w:t>
      </w:r>
    </w:p>
    <w:p>
      <w:pPr>
        <w:spacing w:line="360" w:lineRule="auto" w:before="60" w:after="60"/>
        <w:ind w:firstLine="480"/>
      </w:pPr>
      <w:r>
        <w:t xml:space="preserve"> 2023年我区事故多发频发，有两起事故发生在京津科技谷产业园。建议京津科技谷产业园聚焦企业主要负责人第一责任带动全员安全生产岗位责任落实，督促企业严格遵守相应法律法规及标准规范，防范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