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天津亿诺装饰工程有限公司“6·20”一般 高处坠落事故防范和整改措施 落实情况的评估报告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原文链接：https://www.tjwq.gov.cn/zwgk/zfxxgk/wbj2/qyjj1/fdzdgknr22/zdmsxx22/aqsc22/202401/t20240116_6510035.html</w:t>
      </w:r>
    </w:p>
    <w:p>
      <w:pPr>
        <w:spacing w:before="20" w:after="20"/>
      </w:pPr>
      <w:r>
        <w:rPr>
          <w:color w:val="888888"/>
          <w:sz w:val="18"/>
        </w:rPr>
        <w:t xml:space="preserve">发布时间：2024-01-10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2022年6月20日9时30分许，在武清开发区天津亿诺装饰工程有限公司修缮闲置厂房过程中发生一起高处坠落事故，致一人死亡。</w:t>
      </w:r>
    </w:p>
    <w:p>
      <w:pPr>
        <w:spacing w:line="360" w:lineRule="auto" w:before="60" w:after="60"/>
        <w:ind w:firstLine="480"/>
      </w:pPr>
      <w:r>
        <w:t xml:space="preserve">为充分发挥事故调查处理对加强和改进安全生产工作的促进作用，督促生产安全事故防范和整改措施有效落实，防范类似生产安全事故发生，最大程度保障人民群众生命安全，按照《中华人民共和国安全生产法》《天津市生产安全事故防范和整改措施落实情况评估办法》等的有关规定，区安委会办公室组织开展了天津亿诺装饰工程有限公司“6·20”一般高处坠落事故（以下简称“6·20”事故）防范和整改措施落实情况的评估工作，形成本报告。</w:t>
      </w:r>
    </w:p>
    <w:p>
      <w:pPr>
        <w:spacing w:line="360" w:lineRule="auto" w:before="60" w:after="60"/>
        <w:ind w:firstLine="480"/>
      </w:pPr>
      <w:r>
        <w:t xml:space="preserve">一、评估工作过程</w:t>
      </w:r>
    </w:p>
    <w:p>
      <w:pPr>
        <w:spacing w:line="360" w:lineRule="auto" w:before="60" w:after="60"/>
        <w:ind w:firstLine="480"/>
      </w:pPr>
      <w:r>
        <w:t xml:space="preserve">“6·20”事故已于2022年8月2日经区人民政府批复结案。按照“事故结案后一年内，负责事故调查的地方政府和有关部门要组织开展评估”的有关规定，区安委会办公室于2023年7月28日启动“6·20”事故防范和整改措施落实情况的评估工作，成立由原事故调查成员单位（应急局、公安武清分局、区总工会、区住建委、开发区）组成的评估组，结合各单位工作职能和工作分工开展评估。</w:t>
      </w:r>
    </w:p>
    <w:p>
      <w:pPr>
        <w:spacing w:line="360" w:lineRule="auto" w:before="60" w:after="60"/>
        <w:ind w:firstLine="480"/>
      </w:pPr>
      <w:r>
        <w:t xml:space="preserve">按照区安委办明确的任务分工，评估工作组赴事故属地开发区开展现场评查。评估组现场查看了属地开发区加强安全生产工作的资料，查阅区住建委关于加强安全生产工作的做法和资料。涉事项目已经完工，评估组对接涉事企业有关负责人，通过座谈交流、沟通对接的方式，了解企业认真吸取事故教训，持续加强安全生产工作的意见。</w:t>
      </w:r>
    </w:p>
    <w:p>
      <w:pPr>
        <w:spacing w:line="360" w:lineRule="auto" w:before="60" w:after="60"/>
        <w:ind w:firstLine="480"/>
      </w:pPr>
      <w:r>
        <w:t xml:space="preserve">二、总体评估意见</w:t>
      </w:r>
    </w:p>
    <w:p>
      <w:pPr>
        <w:spacing w:line="360" w:lineRule="auto" w:before="60" w:after="60"/>
        <w:ind w:firstLine="480"/>
      </w:pPr>
      <w:r>
        <w:t xml:space="preserve">通过资料审查、座谈问询、查阅文件、走访核查等方式的评估，总体上看，“6·20”事故相关单位及人员能够认真吸取事故教训，加强安全生产工作，较好的落实了“6·20”事故报告提出的有关处理意见及事故防范和整改措施。</w:t>
      </w:r>
    </w:p>
    <w:p>
      <w:pPr>
        <w:spacing w:line="360" w:lineRule="auto" w:before="60" w:after="60"/>
        <w:ind w:firstLine="480"/>
      </w:pPr>
      <w:r>
        <w:t xml:space="preserve">三、有关责任追究落实情况</w:t>
      </w:r>
    </w:p>
    <w:p>
      <w:pPr>
        <w:spacing w:line="360" w:lineRule="auto" w:before="60" w:after="60"/>
        <w:ind w:firstLine="480"/>
      </w:pPr>
      <w:r>
        <w:t xml:space="preserve">区应急管理局于2022年8月31日对天津亿诺装饰工程有限公司、张保东下达行政处罚决定书。天津亿诺装饰工程有限公司、张保东按期足额缴纳了罚款。</w:t>
      </w:r>
    </w:p>
    <w:p>
      <w:pPr>
        <w:spacing w:line="360" w:lineRule="auto" w:before="60" w:after="60"/>
        <w:ind w:firstLine="480"/>
      </w:pPr>
      <w:r>
        <w:t xml:space="preserve">四、事故防范和整改措施落实情况</w:t>
      </w:r>
    </w:p>
    <w:p>
      <w:pPr>
        <w:spacing w:line="360" w:lineRule="auto" w:before="60" w:after="60"/>
        <w:ind w:firstLine="480"/>
      </w:pPr>
      <w:r>
        <w:t xml:space="preserve">为深刻吸取事故教训，有效避免类似事故的再次发生，相关单位坚持问题导向，举一反三，积极落实事故调查报告中提出的事故防范和整改措施。具体情况如下：</w:t>
      </w:r>
    </w:p>
    <w:p>
      <w:pPr>
        <w:spacing w:line="360" w:lineRule="auto" w:before="60" w:after="60"/>
        <w:ind w:firstLine="480"/>
      </w:pPr>
      <w:r>
        <w:t xml:space="preserve">（一）事故企业天津亿诺装饰工程有限公司认真吸取事故教训。“6·20”事故发生后，天津亿诺装饰工程有限公司对厂房修缮项目进行了全面自查整改。一是强化作业人员安全生产责任意识。加强对岗位作业人员的安全教育培训，督促现场作业人员严格落实岗位安全操作规程，严格执行特种作业持证上岗。二是规范劳动防护用品使用。天津亿诺装饰工程有限公司认真督促现场作业人员正确佩戴安全帽、安全网，积极防范事故发生。三是加强现场安全检查。强化现场危险作业的安全监护，认真做好安全事故隐患排查检查，加强现场作业安全管理。</w:t>
      </w:r>
    </w:p>
    <w:p>
      <w:pPr>
        <w:spacing w:line="360" w:lineRule="auto" w:before="60" w:after="60"/>
        <w:ind w:firstLine="480"/>
      </w:pPr>
      <w:r>
        <w:t xml:space="preserve">（二）区住建委进一步加强建筑施工安全管理。一是制定了以《住建领域安全隐患排查整治2023年专项行动实施方案》为龙头，覆盖农村自建房、城镇既有房屋、物业、房屋建筑和市政道基础设施工程，以及机关内部安全生产排查整治专项行动方案。二是强化执法处罚，以开展执法百日行动为抓手，将执法人员分组划片，实行执法目标责任制，出重拳、下狠手，严厉打击各种违法行为，形成强大震慑力。累计检查建筑工地280余次，下达整改通知书121份，提出整改意见444条，办结行政处罚案件27起，施工安全19起。三是强化业务能力提升。在全市住建系统率先编制了《住房和城乡建设领域常用法律法规汇编》200册，成为全委干部职工学法用法的工具书。加强执法人员培训，举办以案讲法、旁听庭审等活动6次。开展安全生产管理集中培训26次，参加1000余人次。</w:t>
      </w:r>
    </w:p>
    <w:p>
      <w:pPr>
        <w:spacing w:line="360" w:lineRule="auto" w:before="60" w:after="60"/>
        <w:ind w:firstLine="480"/>
      </w:pPr>
      <w:r>
        <w:t xml:space="preserve">（三）开发区着力事故预防，持续提升辖区企业安全生产主体责任落实。事故发生后，辖区内相关企业组织召开了事故分析和安全生产专题会议，对导致事故发生的直接、间接原因进行了通报，组织学习了《安全生产法》《安全作业规程》等安全生产法律法规，进一步规范和落实了安全生产责任制，号召从业人员深刻吸取事故教训，严格按照安全作业规程进行作业。开发区在日常检查中重点关注企业相关方管理，主要对第三方作业单位资质、特种作业人员资质证书、相关方安全教育培训以及现场救援器材和防护用品佩戴使用情况进行安全检查，发现隐患，督促整改，对违规进行第三方危险作业的相关企业，责令其立即整改，并约谈其主要负责人，杜绝类似事故的发生。</w:t>
      </w:r>
    </w:p>
    <w:p>
      <w:pPr>
        <w:spacing w:line="360" w:lineRule="auto" w:before="60" w:after="60"/>
        <w:ind w:firstLine="480"/>
      </w:pPr>
      <w:r>
        <w:t xml:space="preserve">五、评估发现的主要问题和相关工作建议</w:t>
      </w:r>
    </w:p>
    <w:p>
      <w:pPr>
        <w:spacing w:line="360" w:lineRule="auto" w:before="60" w:after="60"/>
        <w:ind w:firstLine="480"/>
      </w:pPr>
      <w:r>
        <w:t xml:space="preserve">结合2023年以来开发区辖区内生产安全亡人事故情况，部分企业安全生产主体责任落实不到位的问题，仍然存在。现场作业人员，安全意识不足、对安全抱有侥幸心理的现象，仍然需要下力度治理。建议开发区结合重大事故隐患排查整治2023行动，聚焦企业主要负责人第一责任带动全员安全生产岗位责任落实，督促企业严格遵守相应法律法规及标准规范，防范事故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