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北京昌钇天诚建设工程有限公司“6·3” 一般起重伤害事故防范和整改措施 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原文链接：https://www.tjwq.gov.cn/zwgk/zfxxgk/wbj2/qyjj1/fdzdgknr22/zdmsxx22/aqsc22/202401/t20240116_6510061.html</w:t>
      </w:r>
    </w:p>
    <w:p>
      <w:pPr>
        <w:spacing w:before="20" w:after="20"/>
      </w:pPr>
      <w:r>
        <w:rPr>
          <w:color w:val="888888"/>
          <w:sz w:val="18"/>
        </w:rPr>
        <w:t xml:space="preserve">发布时间：2024-01-11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2022年6月3日，在武清区开发区雍清丽苑项目二期施工过程中发生一起起重伤害事故致一人死亡。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北京昌钇天诚建设工程有限公司“6·3”一般起重伤害事故（以下简称“6·3”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6·3”事故已于2022年7月29日经区人民政府批复结案。按照“事故结案后一年内，负责事故调查的地方政府和有关部门要组织开展评估”的有关规定，区安委会办公室于2022年7月28日启动“6·3”事故防范和整改措施落实情况的评估工作，成立由原事故调查成员单位（应急局、住建委、公安武清分局、区总工会）组成的评估组，结合各单位工作职能和工作分工开展评估。</w:t>
      </w:r>
    </w:p>
    <w:p>
      <w:pPr>
        <w:spacing w:line="360" w:lineRule="auto" w:before="60" w:after="60"/>
        <w:ind w:firstLine="480"/>
      </w:pPr>
      <w:r>
        <w:t xml:space="preserve">按照区安委办明确的任务分工，评估工作组分别赴事故相关单位、属地开发区开展现场评查。评估组一是到属地开发区与负责建设工程管理工作的有关人员座谈，了解开发区针对事故报告提出的事故防范和整改措施，开展整改的工作情况以及举一反三加强安全生产工作的情况。二是开展现场核查。区住建部门牵头对“6·3”事故相关企业整改措施落实情况进行了现场检查。三是调阅资料。评估工作组分别调取了区住建委整改措施落实情况、涉事企业相关安全管理资料，现场查阅了开发区有关加强安全生产工作的文件资料，对各单位整改措施的落实情况进行资料审查。</w:t>
      </w:r>
    </w:p>
    <w:p>
      <w:pPr>
        <w:spacing w:line="360" w:lineRule="auto" w:before="60" w:after="60"/>
        <w:ind w:firstLine="480"/>
      </w:pPr>
      <w:r>
        <w:t xml:space="preserve">二、总体评估意见</w:t>
      </w:r>
    </w:p>
    <w:p>
      <w:pPr>
        <w:spacing w:line="360" w:lineRule="auto" w:before="60" w:after="60"/>
        <w:ind w:firstLine="480"/>
      </w:pPr>
      <w:r>
        <w:t xml:space="preserve">通过资料审查、座谈问询、查阅文件、走访核查等方式的评估，总体上看，“6·3”事故相关单位及人员能够认真吸取事故教训，加强安全生产工作，较好的落实了“6·3”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区应急管理局于2022年8月23日对北京昌钇天诚建设工程有限公司、周昌春下达行政处罚决定书。北京昌钇天诚建设工程有限公司、周昌春于2022年9月2日足额缴纳罚款。</w:t>
      </w:r>
    </w:p>
    <w:p>
      <w:pPr>
        <w:spacing w:line="360" w:lineRule="auto" w:before="60" w:after="60"/>
        <w:ind w:firstLine="480"/>
      </w:pPr>
      <w:r>
        <w:t xml:space="preserve">2022年8月10日，中建三局安委会处理决定项目经理赵远处罚3万元，给予行政记大过处分，程德勤处罚3万元，给予行政降级处分。</w:t>
      </w:r>
    </w:p>
    <w:p>
      <w:pPr>
        <w:spacing w:line="360" w:lineRule="auto" w:before="60" w:after="60"/>
        <w:ind w:firstLine="480"/>
      </w:pPr>
      <w:r>
        <w:t xml:space="preserve">2022年9月20日，时任区委常委、常务副区长杜全胜按照事故调查报告中提出的有关处理意见，对相关单位负责人进行了安全生产警示约谈。</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为深刻吸取事故教训，有效避免类似事故的再次发生，相关单位坚持问题导向，举一反三，积极落实事故调查报告中提出的事故防范和整改措施。具体情况如下：</w:t>
      </w:r>
    </w:p>
    <w:p>
      <w:pPr>
        <w:spacing w:line="360" w:lineRule="auto" w:before="60" w:after="60"/>
        <w:ind w:firstLine="480"/>
      </w:pPr>
      <w:r>
        <w:t xml:space="preserve">（一）施工单位进一步加强施工现场安全管理。北京昌钇天诚建设工程有限公司作为事故责任单位，强化作业现场安全管理。一是加强对吊装作业的管理。汽车吊及司机、信号工进场前查验有关资质；吊装作业过程中明确一人在作业过程中进行旁站监督。对不合规行为进行制止，杜绝违章和冒险作业行为。二是强化安全教育培训。项目安全员、负责人对作业人员进行教育、交底，明确作业过程中的危险点与注意事项。对于现场作业人员，开展吊装作业专项安全教育。培训吊装作业要点，挂钩、解钩人员注意要点，非作业人员禁止靠近等要求。强调零散物料应使用料斗吊运；吊运过程中吊车回转半径内禁止站人。三是加大施工现场管理力度、做好安全隐患排查。项目负责人、安全员每日对现场进行检查，强化隐患排查的力度与频次，根据当日施工特点对薄弱环节和容易出现问题实行实时监察、不定时巡查，对脱岗、习惯性违章等主要违章现象加大处罚力度。</w:t>
      </w:r>
    </w:p>
    <w:p>
      <w:pPr>
        <w:spacing w:line="360" w:lineRule="auto" w:before="60" w:after="60"/>
        <w:ind w:firstLine="480"/>
      </w:pPr>
      <w:r>
        <w:t xml:space="preserve">（二）总包单位规范各项安全管理流程。中建三局集团有限公司认真汲取事故教训，强化施工现场安全生产主体责任。一是强化分包单位管理。在现场管理过程中，结合实际，针对性对于随意拆除、破坏安全防护措施单位，严格按照安全管理制度进行顶格处理。二是做好项目收尾阶段安全生产巡查检查。对于进场设备，必须对设备全部检查，不留丝毫侥幸心理。对于设备存在隐患的、旁站人员不到位等，坚决不允许进入场地进行施工。做好现场临电、强电转换管理工作。尤其是设备接线管理，严格管理下游单位特殊工种的配备，对于不能满足人员配备问题，坚持相关工序停工处理，并及时约谈相关单位负责人。三是完善有关管理制度。结合施工进度，进一步完善了易燃易爆品管理制度，针对交房后维保工作，提前部署，指定专人负责日常安全管理，维保作业现场安全管理及设备使用、特种作业人员持证上岗等安全管理制度及要求。</w:t>
      </w:r>
    </w:p>
    <w:p>
      <w:pPr>
        <w:spacing w:line="360" w:lineRule="auto" w:before="60" w:after="60"/>
        <w:ind w:firstLine="480"/>
      </w:pPr>
      <w:r>
        <w:t xml:space="preserve">（三）行业主管部门积极履行行业监管责任，加大行业安全生产监管力度。一是开展质量安全网格化执法。2022年根据全区总体建设体量，住建委执法支队实行建立了横向到边、纵向到底的执法网格。2022年6月至2023年7月共检查项目438项次，下达整改273份，意见913条，下达停工17份，意见70条。实施行政处罚44起。二是持压实建筑施工各方安全生产主体责任。组织召开“武清区建筑施工领域安全生产隐患排查动员会”等会议，制定了《武清区建设工程重大事故隐患排查整治专项行动实施方案》等7个工作方案，对全区建筑施工项目开展了细致的安全风险隐患排查，并结合安全生产事故的特点，对硫化氢中毒、防汛期间施工安全工作进行重点提示。三是强化各方安全生产意识。共计召开专题工作会议2次；组织安全生产及执法培训10次，行政执法考试3次；累计发放宣传资料3000余份；建立短信平台和微信服务群，录入694人次，发送相关信息100余次，信息总计4800余条。</w:t>
      </w:r>
    </w:p>
    <w:p>
      <w:pPr>
        <w:spacing w:line="360" w:lineRule="auto" w:before="60" w:after="60"/>
        <w:ind w:firstLine="480"/>
      </w:pPr>
      <w:r>
        <w:t xml:space="preserve">（四）开发区进一步加强建设施工行业安全管理工作。一是强化高危作业管理。根据开发区实际制定高风险作业安全管理制度，要求企业对高风险作业进行风险辨识、评估，严格执行作业审批制度，拟定高风险作业施工方案，确定安全监管责任人。二是强化安全生产监管，对辖区内涉及委外第三方作业的相关资质、特种作业人员资质证书、相关方安全教育培训以及现场救援器材和防护用品佩戴使用情况进行安全检查，发现隐患，督促整改，对存在违规行为勒令其立即停止作业。三是开发区坚持以案为鉴，对辖区内相关企业组织召开了事故分析和安全生产专题会议，对导致事故发生的直接、间接原因进行了通报，组织学习了《安全生产法》《安全作业规程》等安全生产法律法规，进一步规范和落实了安全生产责任制，号召从业人员深刻吸取事故教训，严格按照安全作业规程进行作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