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北京希瑞恺萨新型建材有限公司 “5·11”一般物体打击事故防范和整改措施落实情况的评估报告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原文链接：https://www.tjwq.gov.cn/zwgk/zfxxgk/wbj2/qyjj1/fdzdgknr22/zdmsxx22/aqsc22/202411/t20241108_6774425.html</w:t>
      </w:r>
    </w:p>
    <w:p>
      <w:pPr>
        <w:spacing w:before="20" w:after="20"/>
      </w:pPr>
      <w:r>
        <w:rPr>
          <w:color w:val="888888"/>
          <w:sz w:val="18"/>
        </w:rPr>
        <w:t xml:space="preserve">发布时间：2024-10-30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2023年5月11日，位于天津市武清区京津科技谷产业园的北京希瑞恺萨新型建材有限公司厂房内发生一起物体打击事故，致一人死亡。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北京希瑞恺萨新型建材有限公司“5·11”一般物体打击事故（以下简称“5·11”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5·11”事故已于2023年7月13日经区人民政府批复结案。按照“事故结案后一年内，负责事故调查的地方政府和有关部门要组织开展评估”的有关规定，区安委会办公室于2024年7月2日启动事故防范和整改措施落实情况的评估工作，成立评估组，区应急局、公安武清分局、区总工会、区市场监管局、京津科技谷等单位作为评估工作组成员单位，按照分工开展评估工作。</w:t>
      </w:r>
    </w:p>
    <w:p>
      <w:pPr>
        <w:spacing w:line="360" w:lineRule="auto" w:before="60" w:after="60"/>
        <w:ind w:firstLine="480"/>
      </w:pPr>
      <w:r>
        <w:t xml:space="preserve">按照区安委办明确的任务分工，评估工作组分别赴事故责任企业、属地京津科技谷产业园开展现场评查。评估工作组一是与相关负责人进行座谈和问询，了解京津科技谷产业园举一反三加强安全生产工作情况以及落实事故调查报告提出的事故防范和整改措施，开展整改工作情况；二是开展重点执法检查，为深入推动事故防范措施落实到位，区应急管理局对相关企业实施专项执法检查，执法人员带领安全生产技术专家直奔企业现场，检查企业现场安全生产管理情况，重点检查了事故企业事故整改和防范措施落实情况；三是调阅资料。评估工作组分别调取了属地园区整改措施落实情况、事故相关单位整改措施安全管理资料，核查整改措施落实情况的其他相关文件资料。</w:t>
      </w:r>
    </w:p>
    <w:p>
      <w:pPr>
        <w:spacing w:line="360" w:lineRule="auto" w:before="60" w:after="60"/>
        <w:ind w:firstLine="480"/>
      </w:pPr>
      <w:r>
        <w:t xml:space="preserve">二、总体评估意见</w:t>
      </w:r>
    </w:p>
    <w:p>
      <w:pPr>
        <w:spacing w:line="360" w:lineRule="auto" w:before="60" w:after="60"/>
        <w:ind w:firstLine="480"/>
      </w:pPr>
      <w:r>
        <w:t xml:space="preserve">通过资料审查、座谈问询、查阅文件、走访核查等方式的评估，总体上看，“5·11”事故相关责任单位及人员能够认真吸取事故教训，加强安全生产工作，较好的落实了“5·11”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区应急管理局于2023年8月25日对北京希瑞恺萨新型建材有限公司、邱某下达行政处罚决定书。北京希瑞恺萨新型建材有限公司已于2023年8月29日足额缴纳罚款，邱某已于2023年8月29日足额缴纳罚款。</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（一）北京希瑞恺萨新型建材有限公司。该企业已注销，经营活动停止。</w:t>
      </w:r>
    </w:p>
    <w:p>
      <w:pPr>
        <w:spacing w:line="360" w:lineRule="auto" w:before="60" w:after="60"/>
        <w:ind w:firstLine="480"/>
      </w:pPr>
      <w:r>
        <w:t xml:space="preserve">（二）天津康利石材有限公司深刻吸取事故教训，做好承租单位安全生产监督检查工作。天津康利石材有限公司以案为鉴，强化措施抓整改。一是对安全生产管理制度和安全生产事故应急预案进行修订完善，强化本单位安全生产意识和安全生产管理职责。二是加大对承租方的安全生产工作检查力度，发现安全问题及时督促整改，确保安全生产。三是压实本单位在租赁厂房时的安全生产责任，确保承租方的安全生产条件和资质，明确安全职责，加强对承租单位的安全生产工作的同一协调和管理。</w:t>
      </w:r>
    </w:p>
    <w:p>
      <w:pPr>
        <w:spacing w:line="360" w:lineRule="auto" w:before="60" w:after="60"/>
        <w:ind w:firstLine="480"/>
      </w:pPr>
      <w:r>
        <w:t xml:space="preserve">（三）京津科技谷产业园落实属地责任，制定整改措施强化现场安全管理。一是以案为鉴，加强安全宣传教育培训，筑牢安全生产防线。园区组织开展多种形式宣教活动，深入开展安全警示教育培训，学习总结事故案例教训，分析事故原因，学习特种设备操作管理安全，提高人员安全专业水平和安全生产意识，强化人员的从业能力，提升辖区企业安全生产管理水平。二是健全完善辖区内企业特种设备备案制度和人员管理，督促企业落实安全生产主体责任。明确各部门安全生产职责，逐层落实安全管理责任。强化管理人员考核，定期巡检，考核管理行为落实情况，专业水平与岗位职责匹配情况，资料记录与现场隐患排查整改落实情况。三是成立安全专项行动小组，加大石材企业监管力度，有效防范安全风险。协同专家开展石材专项培训和检查，抓住企业存在的突出问题、重大隐患，深入细致排查风险。园区部门联动，紧密结合安全生产专项整治行动狠抓落实，建立长效机制，坚决守住安全底线红线。</w:t>
      </w:r>
    </w:p>
    <w:p>
      <w:pPr>
        <w:spacing w:line="360" w:lineRule="auto" w:before="60" w:after="60"/>
        <w:ind w:firstLine="480"/>
      </w:pPr>
      <w:r>
        <w:t xml:space="preserve">五、评估发现的主要问题和相关工作建议</w:t>
      </w:r>
    </w:p>
    <w:p>
      <w:pPr>
        <w:spacing w:line="360" w:lineRule="auto" w:before="60" w:after="60"/>
        <w:ind w:firstLine="480"/>
      </w:pPr>
      <w:r>
        <w:t xml:space="preserve">结合2024年对京津科技谷产业园辖区内企业安全生产执法检查中出现的相关问题隐患情况，体现出辖区企业安全生产主体责任仍未压实。建议京津科技谷产业园结合安全生产治本攻坚三年行动，聚焦企业主要负责人第一责任带动全员安全生产岗位责任落实，督促企业严格遵守相应法律法规及标准规范，防范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