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武清区开发区云璟华庭项目“6·21”一般其他伤害事故防范和整改措施落实情况的评估报告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原文链接：https://www.tjwq.gov.cn/zwgk/zfxxgk/wbj2/qyjj1/fdzdgknr22/zdmsxx22/aqsc22/202412/t20241231_6821282.html</w:t>
      </w:r>
    </w:p>
    <w:p>
      <w:pPr>
        <w:spacing w:before="20" w:after="20"/>
      </w:pPr>
      <w:r>
        <w:rPr>
          <w:color w:val="888888"/>
          <w:sz w:val="18"/>
        </w:rPr>
        <w:t xml:space="preserve">发布时间：2024-12-30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2023年6月21日，在武清区泉秋路东侧，施工总承包单位为沈阳腾越建筑工程有限公司的云璟华庭项目施工现场，发生一起其他伤害事故，致一人死亡。</w:t>
      </w:r>
    </w:p>
    <w:p>
      <w:pPr>
        <w:spacing w:line="360" w:lineRule="auto" w:before="60" w:after="60"/>
        <w:ind w:firstLine="480"/>
      </w:pPr>
      <w:r>
        <w:t xml:space="preserve">为充分发挥事故调查处理对加强和改进安全生产工作的促进作用，督促生产安全事故防范和整改措施有效落实，防范类似生产安全事故发生，最大程度保障人民群众生命安全，按照《中华人民共和国安全生产法》《天津市生产安全事故防范和整改措施落实情况评估办法》等的有关规定，区安委会办公室组织开展了武清区开发区云璟华庭项目“6·21”一般其他伤害事故（以下简称“6·21”事故）防范和整改措施落实情况的评估工作，形成本报告。</w:t>
      </w:r>
    </w:p>
    <w:p>
      <w:pPr>
        <w:spacing w:line="360" w:lineRule="auto" w:before="60" w:after="60"/>
        <w:ind w:firstLine="480"/>
      </w:pPr>
      <w:r>
        <w:t xml:space="preserve">一、评估工作过程</w:t>
      </w:r>
    </w:p>
    <w:p>
      <w:pPr>
        <w:spacing w:line="360" w:lineRule="auto" w:before="60" w:after="60"/>
        <w:ind w:firstLine="480"/>
      </w:pPr>
      <w:r>
        <w:t xml:space="preserve">“6·21”事故已于2023年10月8日经区人民政府批复结案。按照“事故结案后一年内，负责事故调查的地方政府和有关部门要组织开展评估”的有关规定，区安委会办公室于2024年9月9日启动事故防范和整改措施落实情况的评估工作，成立评估组，区应急局、公安武清分局、区总工会、区住建委、开发区等单位作为评估工作组成员单位，按照分工开展评估工作。</w:t>
      </w:r>
    </w:p>
    <w:p>
      <w:pPr>
        <w:spacing w:line="360" w:lineRule="auto" w:before="60" w:after="60"/>
        <w:ind w:firstLine="480"/>
      </w:pPr>
      <w:r>
        <w:t xml:space="preserve">按照区安委办明确的任务分工，评估工作组分别赴事故责任企业及相关部门开展现场评查。评估工作组与区住建委、开发区相关负责人座谈，并通过查询相关资料，听取有关情况的汇报的方式，全方位了解汲取事故教训，落实事故整改措施的情况。评估工作组相关执法人员通过实地执法检查、查阅相关资料等方式，了解事故相关单位事故整改和防范措施落实情况；评估工作组还分别查看了属地园区整改措施落实情况、事故相关单位整改措施安全管理资料，核查整改措施落实情况的其他相关文件资料。</w:t>
      </w:r>
    </w:p>
    <w:p>
      <w:pPr>
        <w:spacing w:line="360" w:lineRule="auto" w:before="60" w:after="60"/>
        <w:ind w:firstLine="480"/>
      </w:pPr>
      <w:r>
        <w:t xml:space="preserve">二、总体评估意见</w:t>
      </w:r>
    </w:p>
    <w:p>
      <w:pPr>
        <w:spacing w:line="360" w:lineRule="auto" w:before="60" w:after="60"/>
        <w:ind w:firstLine="480"/>
      </w:pPr>
      <w:r>
        <w:t xml:space="preserve">通过资料审查、座谈问询、查阅文件、走访核查等方式的评估，总体上看，“6·21”事故相关责任单位及人员能够认真吸取事故教训，加强安全生产工作，较好的落实了“6·21”事故报告提出的有关处理意见及事故防范和整改措施。</w:t>
      </w:r>
    </w:p>
    <w:p>
      <w:pPr>
        <w:spacing w:line="360" w:lineRule="auto" w:before="60" w:after="60"/>
        <w:ind w:firstLine="480"/>
      </w:pPr>
      <w:r>
        <w:t xml:space="preserve">三、有关责任追究落实情况</w:t>
      </w:r>
    </w:p>
    <w:p>
      <w:pPr>
        <w:spacing w:line="360" w:lineRule="auto" w:before="60" w:after="60"/>
        <w:ind w:firstLine="480"/>
      </w:pPr>
      <w:r>
        <w:t xml:space="preserve">区应急管理局于2023年10月24日对沈阳腾越建筑工程有限公司、刘某下达行政处罚决定书。沈阳腾越建筑工程有限公司已于2024年6月14日足额缴纳罚款，刘某已于2023年12月24日足额缴纳罚款。</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w:t>
      </w:r>
    </w:p>
    <w:p>
      <w:pPr>
        <w:spacing w:line="360" w:lineRule="auto" w:before="60" w:after="60"/>
        <w:ind w:firstLine="480"/>
      </w:pPr>
      <w:r>
        <w:t xml:space="preserve">（一）沈阳腾越建筑工程有限公司认真汲取事故教训，全面整改事故隐患。一是加强动态巡查。施工作业中，安全员保持动态观察，提示各作业环节中的风险隐患点，坚决杜绝违章作业。二是全面排查。针对项目安全生产情况组织全面安全生产检查，特别是临边防护缺失等事故暴露出的问题，明确任务分工进行重点检查，对发现的安全隐患问题建立整改措施，逐项整改销号。三是强化风险辨识。根据项目风险识别情况，进一步明确安全技术措施，进一步加强了劳动防护用品使用管理，特种作业人员持证上岗，“四口”“五临边”等事故易发点位安全防护设施设置。</w:t>
      </w:r>
    </w:p>
    <w:p>
      <w:pPr>
        <w:spacing w:line="360" w:lineRule="auto" w:before="60" w:after="60"/>
        <w:ind w:firstLine="480"/>
      </w:pPr>
      <w:r>
        <w:t xml:space="preserve">（二）武清开发区进一步压实园区安全监管责任，督促辖区企业提升安全生产工作质量。武清开发区召开全园区安全生产工作会议，讲解事故典型案例，强调特殊时段建筑施工安全注意事项，并印发安全生产工作提示，提醒辖区企业落实安全生产主体责任。武清开发区开展了冬季施工安全专项排查、消防安全暨小火亡人安全隐患专项排查、塔吊等起重机械专项检查、汛期及高温天气专项安全检查等建筑施工领域安全隐患集中整治行动，共出动检查组1200余组次，排查出各类隐累计1000余项，已全部整改完成。</w:t>
      </w:r>
    </w:p>
    <w:p>
      <w:pPr>
        <w:spacing w:line="360" w:lineRule="auto" w:before="60" w:after="60"/>
        <w:ind w:firstLine="480"/>
      </w:pPr>
      <w:r>
        <w:t xml:space="preserve">（三）住建委进一步落实行业安全监管责任，细致开展安全风险排查检查。区住建委执法支队实行质量安全网格化执法，建立了横向到边、纵向到底的执法网格，推动安全生产监管责任到人，切实提升安全生产执法监管质量。区住建委组织制定《武清区建筑工地开复工安全管理工作方案》、《2024年武清区建设工程安全月活动方案》、《建筑施工汛期安全生产应急预案》等方案，督促建设施工企业严格落实施工安全主体责任。区住建委还坚决落实谁执法谁普法的总体要求，开展了重大事故隐患判定标准体系提升行动，督促各建筑施工项目企业学好用好重大事故隐患判定标准，并组织开展了集中的解读、宣贯、培训，同时在日常的执法检查过程中严格按照判定标准执行检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