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衡水市翡翠华庭“4·25”施工升降机 轿厢坠落重大事故调查报告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原文链接：https://yjgl.hebei.gov.cn/portal/index/getPortalNewsDetails?id=93a0c0cc-4ffd-4688-afeb-ced41ae43c86&amp;categoryid=3a9d0375-6937-4730-bf52-febb997d8b48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发布时间：2019-10-21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衡水市翡翠华庭“4·25”施工升降机 轿厢坠落重大事故调查报告 </w:t>
      </w:r>
    </w:p>
    <w:p>
      <w:pPr>
        <w:spacing w:line="360" w:lineRule="auto" w:before="60" w:after="60"/>
        <w:ind w:firstLine="480"/>
      </w:pPr>
      <w:r>
        <w:t xml:space="preserve"> 发布时间：2019-10-21 发布部门：调查评估和统计处 点击次数：19306 </w:t>
      </w:r>
    </w:p>
    <w:p>
      <w:pPr>
        <w:spacing w:line="360" w:lineRule="auto" w:before="60" w:after="60"/>
        <w:ind w:firstLine="480"/>
      </w:pPr>
      <w:r>
        <w:t xml:space="preserve">《衡水市翡翠华庭“4·25”施工升降机 轿厢坠落重大事故调查报告》详见附件。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衡水市翡翠华庭“4·25”施工升降机 轿厢坠落重大事故调查报告.pdf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