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武清开发区天津瀚侨车体制造有限公司“11·2”一般机械伤害事故防范和整改措施落实情况的评估报告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原文链接：https://www.tjwq.gov.cn/zwgk/zfxxgk/wbj2/qyjj1/fdzdgknr22/zdmsxx22/aqsc22/202511/t20251104_7170064.html</w:t>
      </w:r>
    </w:p>
    <w:p>
      <w:pPr>
        <w:spacing w:before="20" w:after="20"/>
      </w:pPr>
      <w:r>
        <w:rPr>
          <w:color w:val="888888"/>
          <w:sz w:val="18"/>
        </w:rPr>
        <w:t xml:space="preserve">发布时间：2025-10-30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2023年11月2日，位于武清开发区泉达路22号的天津瀚侨车体制造有限公司发生一起机械伤害事故，致2人死亡。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武清开发区天津瀚侨车体制造有限公司“11·2”一般机械伤害事故（以下简称“11·2”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11·2”事故已于2024年3月13日经区人民政府批复结案。按照“事故结案后一年内，负责事故调查的地方政府和有关部门要组织开展评估”的有关规定，区安委会办公室于2025年2月7日启动事故防范和整改措施落实情况的评估工作，成立评估组，区应急管理局、公安武清分局、区总工会、区工信局、武清开发区等单位作为评估工作组成员单位，按照分工开展评估工作。根据有关规定，本次评估工作函请区纪委监委介入相关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总体上看，“11·2”事故相关责任单位及人员能够认真吸取事故教训，加强安全生产工作，较好地落实了“11·2”事故报告提出的有关处理意见及事故防范和整改措施。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区应急管理局于2024年4月22日对天津瀚侨车体制造有限公司、程某侨、高某新下达行政处罚决定书。天津瀚侨车体制造有限公司、程某侨、高某新已于2024年5月6日足额缴纳罚款。</w:t>
      </w:r>
    </w:p>
    <w:p>
      <w:pPr>
        <w:spacing w:line="360" w:lineRule="auto" w:before="60" w:after="60"/>
        <w:ind w:firstLine="480"/>
      </w:pPr>
      <w:r>
        <w:t xml:space="preserve">天津瀚侨车体制造有限公司发布公司内部通报，按照事故调查报告提出的人员处理意见，对公司6名相关人员给予内部处理。</w:t>
      </w:r>
    </w:p>
    <w:p>
      <w:pPr>
        <w:spacing w:line="360" w:lineRule="auto" w:before="60" w:after="60"/>
        <w:ind w:firstLine="480"/>
      </w:pPr>
      <w:r>
        <w:t xml:space="preserve">武清区开发区党委按照干部管理权限，对2名相关责任人给予相应处分，已作出处分决定。</w:t>
      </w:r>
    </w:p>
    <w:p>
      <w:pPr>
        <w:spacing w:line="360" w:lineRule="auto" w:before="60" w:after="60"/>
        <w:ind w:firstLine="480"/>
      </w:pPr>
      <w:r>
        <w:t xml:space="preserve">武清开发区向区委区政府作出书面检讨。区安委会领导同志对武清开发区分管负责同志进行了安全生产警示约谈。</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瀚侨车体制造有限公司进一步加强和提升本公司的安全生产工作。一是强化双重预防机制建设及落实。该公司根据生产经营实际重新对安全风险进行辨识，更新和完善安全风险清单，制定安全生产隐患排查计划，明确隐患排查的频次及责任人员。二是配强安全管理机构。该公司根据事故调查报告中提出的措施建议，调整公司的组织架构，印发通知设置安全管理机构，加强企业安全生产管理工作。三是修订有关安全管理制度。重新梳理修订安全操作规程37项，并组织安全教育培训；四是强化设备设施管理。该公司建立健全模具使用说明书及模具各种辅助标准件的使用说明书，并委托有资质的第三方单位开展相关安全评估，确保设备使用安全。</w:t>
      </w:r>
    </w:p>
    <w:p>
      <w:pPr>
        <w:spacing w:line="360" w:lineRule="auto" w:before="60" w:after="60"/>
        <w:ind w:firstLine="480"/>
      </w:pPr>
      <w:r>
        <w:t xml:space="preserve">（二）武清开发区深刻反思，查短板、找不足，进一步提升和完善安全管理机制。一是加强安全生产监管能力建设。开发区安全管理部由三个网格管理增加至四个网格，细化安全生产网格化管理，督导检查专家由10人增加至19人，进一步增强专业技术力量。二是督促强化辖区企业的安全巡查检查。针对本次事故暴露的日常监督检查流于形式等问题，组织辖区企业开展专题警示教育，以案促改。武清开发区有关部门强化未落实企业员工培训教育、违规第三方外委作业、未发放劳动防护用品等问题，压实企业落实好隐患排查治理工作。三是推动辖区企业双重预防机制建设。开发区围绕市区两级工作要求持续压实企业隐患排查治理工作及风险分类分级管控工作，建立企业安全生产一企一册，细化到企业每栋建筑、每条产线、每个班组，对厂区内进行分类分级管控，明确管控措施及责任人，注重提高企业主要负责人安全管理意识和事故预防、风险管理的能力，压实企业安全生产主体责任。</w:t>
      </w:r>
    </w:p>
    <w:p>
      <w:pPr>
        <w:spacing w:line="360" w:lineRule="auto" w:before="60" w:after="60"/>
        <w:ind w:firstLine="480"/>
      </w:pPr>
      <w:r>
        <w:t xml:space="preserve">（三）武清区应急管理局迅速行动，进一步夯实安全生产基础工作，压实企业安全生产主体责任，提升基层应急管理能力。一是着力提升一线作业人员、群众安全意识。组织“安全生产月”等宣传活动，充分利用各类媒体、城市公共设施等渠道，广泛深入宣传，发放各类宣传品8万余件，覆盖全区8万多人。二是持续强化执法检查力度。2024年度，累计检查、复查企业404家772次，对10起案件“一案双罚”。三是大力加强执法一线力量建设。依托梅厂镇等四个执法工作站，建立常态化帮带机制，通过理论讲解、执法示范等形式，开展现场执法带教培训2次，切实提升基层执法人员发现隐患问题的本领。持续开展基层应急管理机构业务标准化建设，对南蔡村镇、上马台镇等22个镇街园区验收。四是持续推动双重预防机制建设。制定《武清区持续推进工贸企业“双控”机制安全生产信息化试点建设工作方案》，推进安全生产工作精准监管和智慧监管，组织重点工贸企业赴特变电工京津冀智能科技有限公司进行“双控”机制信息化建设观摩研讨活动，发挥试点单位示范带动作用，推动“双控”机制数字化建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