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关于天津凯源饲料有限公司4·25一般高处坠落事故的调查处理报告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原文链接：https://www.tjjn.gov.cn/zwgk/zfxxgkqjjg/qyjj/fdzdgknr21/zdmsxx21/aqsc21/202012/t20201205_4486174.html</w:t>
      </w:r>
    </w:p>
    <w:p>
      <w:pPr>
        <w:spacing w:before="20" w:after="20"/>
      </w:pPr>
      <w:r>
        <w:rPr>
          <w:color w:val="888888"/>
          <w:sz w:val="18"/>
        </w:rPr>
        <w:t xml:space="preserve">发布时间：2018-05-08　抓取时间：2026-10-06</w:t>
      </w:r>
    </w:p>
    <w:p/>
    <w:p>
      <w:pPr>
        <w:spacing w:line="360" w:lineRule="auto" w:before="60" w:after="60"/>
        <w:ind w:firstLine="480"/>
      </w:pPr>
      内容概述：
      <w:br/>
      关于天津凯源饲料有限公司4·25一般 高处坠落事故的调查处理报告
      <w:br/>
    </w:p>
    <w:p>
      <w:pPr>
        <w:spacing w:line="360" w:lineRule="auto" w:before="60" w:after="60"/>
        <w:ind w:firstLine="480"/>
      </w:pPr>
      <w:r>
        <w:t xml:space="preserve">关于天津凯源饲料有限公司4·25一般</w:t>
      </w:r>
    </w:p>
    <w:p>
      <w:pPr>
        <w:spacing w:line="360" w:lineRule="auto" w:before="60" w:after="60"/>
        <w:ind w:firstLine="480"/>
      </w:pPr>
      <w:r>
        <w:t xml:space="preserve">高处坠落事故的调查处理报告</w:t>
      </w:r>
    </w:p>
    <w:p>
      <w:pPr>
        <w:spacing w:line="360" w:lineRule="auto" w:before="60" w:after="60"/>
        <w:ind w:firstLine="480"/>
      </w:pPr>
      <w:r>
        <w:t xml:space="preserve"> </w:t>
      </w:r>
    </w:p>
    <w:p>
      <w:pPr>
        <w:spacing w:line="360" w:lineRule="auto" w:before="60" w:after="60"/>
        <w:ind w:firstLine="480"/>
      </w:pPr>
      <w:r>
        <w:t xml:space="preserve">区政府：</w:t>
      </w:r>
    </w:p>
    <w:p>
      <w:pPr>
        <w:spacing w:line="360" w:lineRule="auto" w:before="60" w:after="60"/>
        <w:ind w:firstLine="480"/>
      </w:pPr>
      <w:r>
        <w:t xml:space="preserve">2018年4月25日上午7时许，在位于天津市津南区双港镇双港工业园区四号路的天津凯源饲料有限公司发生一起一般高处坠落事故，事故造成一人死亡。</w:t>
      </w:r>
    </w:p>
    <w:p>
      <w:pPr>
        <w:spacing w:line="360" w:lineRule="auto" w:before="60" w:after="60"/>
        <w:ind w:firstLine="480"/>
      </w:pPr>
      <w:r>
        <w:t xml:space="preserve">事故发生后，区安监局、双港镇政府、辛庄派出所等部门有关领导迅速赶赴现场，指导事故善后处理工作。按照区政府的要求，由区安监局牵头，组成了由公安津南分局、区建委、区总工会、区工信委、区监察委、双港镇政府组成的事故调查组，开展事故调查处理工作。目前，事故原因、经过已基本调查清楚，事故责任也已经认定。现将事故初步调查处理情况进行汇报。</w:t>
      </w:r>
    </w:p>
    <w:p>
      <w:pPr>
        <w:spacing w:line="360" w:lineRule="auto" w:before="60" w:after="60"/>
        <w:ind w:firstLine="480"/>
      </w:pPr>
      <w:r>
        <w:t xml:space="preserve">一、项目建设情况</w:t>
      </w:r>
    </w:p>
    <w:p>
      <w:pPr>
        <w:spacing w:line="360" w:lineRule="auto" w:before="60" w:after="60"/>
        <w:ind w:firstLine="480"/>
      </w:pPr>
      <w:r>
        <w:rPr>
          <w:b/>
          <w:bCs/>
        </w:rPr>
        <w:t xml:space="preserve">工程内容：</w:t>
      </w:r>
      主厂房屋顶彩钢板及支架部分新制
    </w:p>
    <w:p>
      <w:pPr>
        <w:spacing w:line="360" w:lineRule="auto" w:before="60" w:after="60"/>
        <w:ind w:firstLine="480"/>
      </w:pPr>
      <w:r>
        <w:rPr>
          <w:b/>
          <w:bCs/>
        </w:rPr>
        <w:t xml:space="preserve">工程地点：</w:t>
      </w:r>
      天津市津南区双港工业园区四号路
    </w:p>
    <w:p>
      <w:pPr>
        <w:spacing w:line="360" w:lineRule="auto" w:before="60" w:after="60"/>
        <w:ind w:firstLine="480"/>
      </w:pPr>
      <w:r>
        <w:rPr>
          <w:b/>
          <w:bCs/>
        </w:rPr>
        <w:t xml:space="preserve">建设规模：</w:t>
      </w:r>
      2657平方米
    </w:p>
    <w:p>
      <w:pPr>
        <w:spacing w:line="360" w:lineRule="auto" w:before="60" w:after="60"/>
        <w:ind w:firstLine="480"/>
      </w:pPr>
      <w:r>
        <w:rPr>
          <w:b/>
          <w:bCs/>
        </w:rPr>
        <w:t xml:space="preserve">开工日期：</w:t>
      </w:r>
      2018年4月16日
    </w:p>
    <w:p>
      <w:pPr>
        <w:spacing w:line="360" w:lineRule="auto" w:before="60" w:after="60"/>
        <w:ind w:firstLine="480"/>
      </w:pPr>
      <w:r>
        <w:rPr>
          <w:b/>
          <w:bCs/>
        </w:rPr>
        <w:t xml:space="preserve">竣工日期：</w:t>
      </w:r>
      2018年4月28日
    </w:p>
    <w:p>
      <w:pPr>
        <w:spacing w:line="360" w:lineRule="auto" w:before="60" w:after="60"/>
        <w:ind w:firstLine="480"/>
      </w:pPr>
      <w:r>
        <w:rPr>
          <w:b/>
          <w:bCs/>
        </w:rPr>
        <w:t xml:space="preserve">工程投资：</w:t>
      </w:r>
      17.5万元
    </w:p>
    <w:p>
      <w:pPr>
        <w:spacing w:line="360" w:lineRule="auto" w:before="60" w:after="60"/>
        <w:ind w:firstLine="480"/>
      </w:pPr>
      <w:r>
        <w:t xml:space="preserve">二、事故单位情况</w:t>
      </w:r>
    </w:p>
    <w:p>
      <w:pPr>
        <w:spacing w:line="360" w:lineRule="auto" w:before="60" w:after="60"/>
        <w:ind w:firstLine="480"/>
      </w:pPr>
      <w:r>
        <w:t xml:space="preserve">（一）事发单位为天津凯源饲料有限公司，公司类型为有限责任公司，注册地址天津市津南区双港工业园区四号路，法人代表叶聪，注册资本700万元人民币，成立日期2004年1月14日，经营范围为配合饲料、浓缩饲料的生产、批发兼零售等。</w:t>
      </w:r>
    </w:p>
    <w:p>
      <w:pPr>
        <w:spacing w:line="360" w:lineRule="auto" w:before="60" w:after="60"/>
        <w:ind w:firstLine="480"/>
      </w:pPr>
      <w:r>
        <w:t xml:space="preserve">（二）工程承包人郑子发，男，天津西青区人，系个人承揽工程，其名下未注册任何具有施工资质的建筑公司。</w:t>
      </w:r>
    </w:p>
    <w:p>
      <w:pPr>
        <w:spacing w:line="360" w:lineRule="auto" w:before="60" w:after="60"/>
        <w:ind w:firstLine="480"/>
      </w:pPr>
      <w:r>
        <w:t xml:space="preserve">三、伤亡人员和直接经济损失情况</w:t>
      </w:r>
    </w:p>
    <w:p>
      <w:pPr>
        <w:spacing w:line="360" w:lineRule="auto" w:before="60" w:after="60"/>
        <w:ind w:firstLine="480"/>
      </w:pPr>
      <w:r>
        <w:t xml:space="preserve">死者姓名赵海宁，男，44岁，山西襄汾人，杂工，死前受雇于工头郑子发。</w:t>
      </w:r>
    </w:p>
    <w:p>
      <w:pPr>
        <w:spacing w:line="360" w:lineRule="auto" w:before="60" w:after="60"/>
        <w:ind w:firstLine="480"/>
      </w:pPr>
      <w:r>
        <w:t xml:space="preserve">事故调查组依据《企业职工伤亡事故经济损失统计标准》（GB6721-1986），核定事故造成直接经济损失130万元。</w:t>
      </w:r>
    </w:p>
    <w:p>
      <w:pPr>
        <w:spacing w:line="360" w:lineRule="auto" w:before="60" w:after="60"/>
        <w:ind w:firstLine="480"/>
      </w:pPr>
      <w:r>
        <w:t xml:space="preserve">四、事故发生经过</w:t>
      </w:r>
    </w:p>
    <w:p>
      <w:pPr>
        <w:spacing w:line="360" w:lineRule="auto" w:before="60" w:after="60"/>
        <w:ind w:firstLine="480"/>
      </w:pPr>
      <w:r>
        <w:t xml:space="preserve">2018年4月25日上午7时许，工人赵海宁与其他5名工友在工头郑子发的带领下，进入天津凯源饲料有限公司，上至主厂房屋顶进行屋顶彩板更换作业，施工大约半小时后，赵海宁踩踏的屋顶彩板突然漏空，因当时赵海宁并未佩戴安全吊带等个人防护用品，导致赵海宁直接从距离地面6.1米高的屋顶坠落至地面，事发后其他6名工友随即利用工头郑子发的面包车把赵海宁送至天津海河医院进行救治，后因抢救无效，赵海宁死亡。</w:t>
      </w:r>
    </w:p>
    <w:p>
      <w:pPr>
        <w:spacing w:line="360" w:lineRule="auto" w:before="60" w:after="60"/>
        <w:ind w:firstLine="480"/>
      </w:pPr>
      <w:r>
        <w:t xml:space="preserve"> 五、事故原因分析</w:t>
      </w:r>
    </w:p>
    <w:p>
      <w:pPr>
        <w:spacing w:line="360" w:lineRule="auto" w:before="60" w:after="60"/>
        <w:ind w:firstLine="480"/>
      </w:pPr>
      <w:r>
        <w:rPr>
          <w:b/>
          <w:bCs/>
        </w:rPr>
        <w:t xml:space="preserve">（一）事故直接原因：</w:t>
      </w:r>
      工人赵海宁安全意识淡薄，高处作业时未按要求佩戴安全带、安全帽等个人防护用品，是导致事故发生的直接原因。
    </w:p>
    <w:p>
      <w:pPr>
        <w:spacing w:line="360" w:lineRule="auto" w:before="60" w:after="60"/>
        <w:ind w:firstLine="480"/>
      </w:pPr>
      <w:r>
        <w:rPr>
          <w:b/>
          <w:bCs/>
        </w:rPr>
        <w:t xml:space="preserve">（二）事故间接原因：</w:t>
      </w:r>
      天津凯源饲料有限公司未落实企业主体安全管理责任，对施工现场管理和隐患排查不到位，且将工程违规发包给不具备施工资质的施工队伍，未对外来施工工人进行进场前安全教育，也未检查施工作业工人是否具备高处作业资质，对于施工人员违章作业情况没有及时发现并制止，是造成事故发生的间接原因。
    </w:p>
    <w:p>
      <w:pPr>
        <w:spacing w:line="360" w:lineRule="auto" w:before="60" w:after="60"/>
        <w:ind w:firstLine="480"/>
      </w:pPr>
      <w:r>
        <w:t xml:space="preserve">综上所述，此次事故是一起典型的安全生产责任事故。</w:t>
      </w:r>
    </w:p>
    <w:p>
      <w:pPr>
        <w:spacing w:line="360" w:lineRule="auto" w:before="60" w:after="60"/>
        <w:ind w:firstLine="480"/>
      </w:pPr>
      <w:r>
        <w:t xml:space="preserve">六、事故责任分析及处理意见</w:t>
      </w:r>
    </w:p>
    <w:p>
      <w:pPr>
        <w:spacing w:line="360" w:lineRule="auto" w:before="60" w:after="60"/>
        <w:ind w:firstLine="480"/>
      </w:pPr>
      <w:r>
        <w:t xml:space="preserve"> 1、死者赵海宁无证进行登高作业，在安全防护措施不全的情况下，违章作业，冒险施工，是事故的直接责任者，鉴于赵海宁已在事故中死亡，故不再追究其责任。</w:t>
      </w:r>
    </w:p>
    <w:p>
      <w:pPr>
        <w:spacing w:line="360" w:lineRule="auto" w:before="60" w:after="60"/>
        <w:ind w:firstLine="480"/>
      </w:pPr>
      <w:r>
        <w:t xml:space="preserve"> 2、天津凯源饲料有限公司作为工程发包企业，未将改扩建项目向属地建设行政主管部门备案，私自将工程项目承包给不具备施工资质的施工队伍，安全管理不到位，施工现场以包代管，对厂内的施工安全管理缺失，对事故负管理责任。天津凯源饲料有限公司违反《建设工程安全生产管理条例》第十一条之规定，对事故的发生负主要责任。依据《中华人民共和国安全生产法》第九十二条、第一百零九条之规定，处天津凯源饲料有限公司罚款人民币35万元的经济处罚。处公司法定代表人叶聪上一年度收入30%计人民币28800元的经济处罚。</w:t>
      </w:r>
    </w:p>
    <w:p>
      <w:pPr>
        <w:spacing w:line="360" w:lineRule="auto" w:before="60" w:after="60"/>
        <w:ind w:firstLine="480"/>
      </w:pPr>
      <w:r>
        <w:t xml:space="preserve">七、事故教训及防范整改措施 </w:t>
      </w:r>
    </w:p>
    <w:p>
      <w:pPr>
        <w:spacing w:line="360" w:lineRule="auto" w:before="60" w:after="60"/>
        <w:ind w:firstLine="480"/>
      </w:pPr>
      <w:r>
        <w:t xml:space="preserve">（一）继续深入开展安全生产大检查。政府和相关部门要按照“属地管理”、“管行业必须管安全”的要求，深入开展安全生产大检查，开展工贸企业改扩建工程专项排查工作。</w:t>
      </w:r>
    </w:p>
    <w:p>
      <w:pPr>
        <w:spacing w:line="360" w:lineRule="auto" w:before="60" w:after="60"/>
        <w:ind w:firstLine="480"/>
      </w:pPr>
      <w:r>
        <w:t xml:space="preserve">（二）切实履行安全生产主体责任和监督管理职责。在建工程项目部要认真组织自查，及时消除隐患。各企业要组织对开工建设的改扩建工程进行安全排查，督促整改隐患。各级建设工程安全监督机构要引以为戒，加大安全巡查力度。</w:t>
      </w:r>
    </w:p>
    <w:p>
      <w:pPr>
        <w:spacing w:line="360" w:lineRule="auto" w:before="60" w:after="60"/>
        <w:ind w:firstLine="480"/>
      </w:pPr>
      <w:r>
        <w:t xml:space="preserve">（三）严厉打击建筑施工安全生产违法违规行为。相关部门要认真履行行业监管职责，加大对建筑施工安全生产违法违规行为的打击力度，严查企业发包工程不备案、隐患排查治理不到位，严查从业人员未经安全培训上岗、特种作业人员无证上岗以及三违行为。</w:t>
      </w:r>
    </w:p>
    <w:p>
      <w:pPr>
        <w:spacing w:line="360" w:lineRule="auto" w:before="60" w:after="60"/>
        <w:ind w:firstLine="480"/>
      </w:pPr>
      <w:r>
        <w:t xml:space="preserve">（四）进一步强化建筑施工安全教育培训工作。对外包单位作业人员要实行“人人过关”培训，使其掌握基本的安全知识和技能，增强安全防护意识，杜绝违章作业。要严格特种作业人员培训和考核，考核不合格者不得上岗。</w:t>
      </w:r>
    </w:p>
    <w:p>
      <w:pPr>
        <w:spacing w:line="360" w:lineRule="auto" w:before="60" w:after="60"/>
        <w:ind w:firstLine="480"/>
      </w:pPr>
      <w:r>
        <w:t xml:space="preserve">双港镇政府必须认真履行属地监管职责，责成相关部门做好整改落实工作确实负起监管责任。事故相关单位必须认真汲取教训，完善各项安全管理制度，加强安全教育培训，落实主体责任，保证安全管理的有效性，对公司内部相关责任人员进行处理，并将整改措施的落实情况和人员处理情况上报区安监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事故调查处理小组</w:t>
      </w:r>
    </w:p>
    <w:p>
      <w:pPr>
        <w:spacing w:line="360" w:lineRule="auto" w:before="60" w:after="60"/>
        <w:ind w:firstLine="480"/>
      </w:pPr>
      <w:r>
        <w:t xml:space="preserve"> 2018年5月3日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