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天津津南济安门诊部7.10一般触电死亡事故调查处理报告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原文链接：https://www.tjjn.gov.cn/zwgk/zfxxgkqjjg/qyjj/fdzdgknr21/zdmsxx21/aqsc21/202012/t20201205_4486175.html</w:t>
      </w:r>
    </w:p>
    <w:p>
      <w:pPr>
        <w:spacing w:before="20" w:after="20"/>
      </w:pPr>
      <w:r>
        <w:rPr>
          <w:color w:val="888888"/>
          <w:sz w:val="18"/>
        </w:rPr>
        <w:t xml:space="preserve">发布时间：2018-09-30　抓取时间：2026-10-06</w:t>
      </w:r>
    </w:p>
    <w:p/>
    <w:p>
      <w:pPr>
        <w:spacing w:line="360" w:lineRule="auto" w:before="60" w:after="60"/>
        <w:ind w:firstLine="480"/>
      </w:pPr>
      内容概述：
      <w:br/>
      天津津南济安门诊部7.10一般触电死亡事故调查处理报告
      <w:br/>
    </w:p>
    <w:p>
      <w:pPr>
        <w:spacing w:line="360" w:lineRule="auto" w:before="60" w:after="60"/>
        <w:ind w:firstLine="480"/>
      </w:pPr>
      <w:r>
        <w:t xml:space="preserve">天津津南济安门诊部7.10一般触电死亡事故调查处理报告</w:t>
      </w:r>
    </w:p>
    <w:p>
      <w:pPr>
        <w:spacing w:line="360" w:lineRule="auto" w:before="60" w:after="60"/>
        <w:ind w:firstLine="480"/>
      </w:pPr>
      <w:r>
        <w:t xml:space="preserve"> </w:t>
      </w:r>
    </w:p>
    <w:p>
      <w:pPr>
        <w:spacing w:line="360" w:lineRule="auto" w:before="60" w:after="60"/>
        <w:ind w:firstLine="480"/>
      </w:pPr>
      <w:r>
        <w:t xml:space="preserve">2018年7月10日下午18时30分许，在位于天津市津南区小站镇迎新街的天津津南济安门诊部发生一起一般触电伤害事故，事故造成一人死亡。具体情况如下：</w:t>
      </w:r>
    </w:p>
    <w:p>
      <w:pPr>
        <w:spacing w:line="360" w:lineRule="auto" w:before="60" w:after="60"/>
        <w:ind w:firstLine="480"/>
      </w:pPr>
      <w:r>
        <w:t xml:space="preserve">一、事故单位情况</w:t>
      </w:r>
    </w:p>
    <w:p>
      <w:pPr>
        <w:spacing w:line="360" w:lineRule="auto" w:before="60" w:after="60"/>
        <w:ind w:firstLine="480"/>
      </w:pPr>
      <w:r>
        <w:t xml:space="preserve">（一）单位名称：天津津南济安门诊部，统一社会信用代码：92120112MA05XUU200，行业类别：零售业。该单位成立于2011年7月20日，经济类型：个体工商户，法人代表：王会茹，经营范围：内科、外科、儿科、口腔科、医学检验科医、医学影像科、中医科。</w:t>
      </w:r>
    </w:p>
    <w:p>
      <w:pPr>
        <w:spacing w:line="360" w:lineRule="auto" w:before="60" w:after="60"/>
        <w:ind w:firstLine="480"/>
      </w:pPr>
      <w:r>
        <w:t xml:space="preserve">（二）天津市津南区凯鼎鼎泰室内门经营部，经营者：苏宝胜，注册号：120112600243119，个体工商户，经营范围:室内门、前楼门、家具批发零售、室内外装饰服务。</w:t>
      </w:r>
    </w:p>
    <w:p>
      <w:pPr>
        <w:spacing w:line="360" w:lineRule="auto" w:before="60" w:after="60"/>
        <w:ind w:firstLine="480"/>
      </w:pPr>
      （三）天津市东丽区旺鑫达铁艺加工厂，经营者：康豪杰，统一信用代码：
      <w:r>
        <w:rPr>
          <w:b/>
          <w:bCs/>
        </w:rPr>
        <w:t xml:space="preserve">92120110MA05P7XA9X</w:t>
      </w:r>
      ，个体工商户，该单位成立于2017年3月28日，经营范围：铁艺、门窗、钢结构加工及销售，五金、电机销售。
    </w:p>
    <w:p>
      <w:pPr>
        <w:spacing w:line="360" w:lineRule="auto" w:before="60" w:after="60"/>
        <w:ind w:firstLine="480"/>
      </w:pPr>
      <w:r>
        <w:t xml:space="preserve">二、事故经过</w:t>
      </w:r>
    </w:p>
    <w:p>
      <w:pPr>
        <w:spacing w:line="360" w:lineRule="auto" w:before="60" w:after="60"/>
        <w:ind w:firstLine="480"/>
      </w:pPr>
      <w:r>
        <w:t xml:space="preserve">2018年6月中旬，天津津南济安门诊部将更换室内门业务发包给了天津市津南区凯鼎鼎泰室内门经营部，天津市津南区凯鼎鼎泰室内门经营部又将室内门安装业务分包给了天津市东丽区旺鑫达铁艺加工厂工人康豪杰。2018年7月10日下午，康豪杰与工友梁开艳以及天津市津南区凯鼎鼎泰室内门经营部指派人员周井义至天津津南济安门诊部为其更换安装室内门，当日18时30 分许，康豪杰站在室内铝制人字梯上，将从室内门框上拆卸下的一块玻璃递给站在室外脚手架上配合康豪杰进行拆卸作业的梁开艳后，突然发生触电，趴附在梯子和门框上，后经初步认定是因梯子下方缠绕堆积的插电接线板电线破皮处搭在梯子上所致，梁开艳发现后，因急于救人，便用手试图将康豪杰推离门框断开回路，结果导致康豪杰跌下人字梯头部着地受伤，后现场人员将康豪杰送至津南区小站医院进行救治，但因抢救无效，康豪杰死亡。天津市津南区小站医院出具的《居民死亡医学证明（推断）书》证明康豪杰死亡原因为触电、颅骨损伤、窒息。</w:t>
      </w:r>
    </w:p>
    <w:p>
      <w:pPr>
        <w:spacing w:line="360" w:lineRule="auto" w:before="60" w:after="60"/>
        <w:ind w:firstLine="480"/>
      </w:pPr>
      <w:r>
        <w:t xml:space="preserve">三、死者情况</w:t>
      </w:r>
    </w:p>
    <w:p>
      <w:pPr>
        <w:spacing w:line="360" w:lineRule="auto" w:before="60" w:after="60"/>
        <w:ind w:firstLine="480"/>
      </w:pPr>
      <w:r>
        <w:t xml:space="preserve">死者姓名：康豪杰，男，24岁，山西文水县人，杂工，死前为天津市东丽区旺鑫达铁艺加工厂经营者。</w:t>
      </w:r>
    </w:p>
    <w:p>
      <w:pPr>
        <w:spacing w:line="360" w:lineRule="auto" w:before="60" w:after="60"/>
        <w:ind w:firstLine="480"/>
      </w:pPr>
      <w:r>
        <w:t xml:space="preserve">四、事故原因分析</w:t>
      </w:r>
    </w:p>
    <w:p>
      <w:pPr>
        <w:spacing w:line="360" w:lineRule="auto" w:before="60" w:after="60"/>
        <w:ind w:firstLine="480"/>
      </w:pPr>
      <w:r>
        <w:t xml:space="preserve">（一）天津市东丽区旺鑫达铁艺加工厂工人康豪杰安全意识淡薄，对于自身携带的用电插排线路绝缘老化、破损、带电体裸露、插排无接地保护的隐患没有及时整改更换，是导致事故发生的直接原因。</w:t>
      </w:r>
    </w:p>
    <w:p>
      <w:pPr>
        <w:spacing w:line="360" w:lineRule="auto" w:before="60" w:after="60"/>
        <w:ind w:firstLine="480"/>
      </w:pPr>
      <w:r>
        <w:t xml:space="preserve">（二）天津市津南区凯鼎鼎泰室内门经营部将室内门安装业务发包给天津市东丽区旺鑫达铁艺加工厂，且未与天津市东丽区旺鑫达铁艺加工厂签订施工合同和安全协议，明确</w:t>
      </w:r>
    </w:p>
    <w:p>
      <w:pPr>
        <w:spacing w:line="360" w:lineRule="auto" w:before="60" w:after="60"/>
        <w:ind w:firstLine="480"/>
      </w:pPr>
      <w:r>
        <w:t xml:space="preserve"> </w:t>
      </w:r>
    </w:p>
    <w:p>
      <w:pPr>
        <w:spacing w:line="360" w:lineRule="auto" w:before="60" w:after="60"/>
        <w:ind w:firstLine="480"/>
      </w:pPr>
      <w:r>
        <w:t xml:space="preserve">安全管理职责，对现场安装工作未进行检查、管理，致使施工现场安全管理缺失，是导致事故发生的间接原因。</w:t>
      </w:r>
    </w:p>
    <w:p>
      <w:pPr>
        <w:spacing w:line="360" w:lineRule="auto" w:before="60" w:after="60"/>
        <w:ind w:firstLine="480"/>
      </w:pPr>
      <w:r>
        <w:t xml:space="preserve">（三）天津津南济安门诊部将室内门更换项目发包给天津市津南区凯鼎鼎泰室内门经营部，一是未与天津市津南区凯鼎鼎泰室内门经营部签订施工合同和安全协议，明确安全管理职责，对外来施工人员携带的施工设备隐患未及时发现并制止使用，对现场安装工作缺乏有效检查、管理，二是未落实主体安全管理责任，对于为外来施工人员提供的用电设施存在的安全隐患日常检查不到位，经聘请权威机构检查测试，该门诊部内的插座回路的开关设备为微型断路器，不具有漏电保护功能，该断路器安装时从“总开关”上口接线，“总开关”虽为漏电保护器，但却起不到保护功能。也是造成事故发生间接原因。</w:t>
      </w:r>
    </w:p>
    <w:p>
      <w:pPr>
        <w:spacing w:line="360" w:lineRule="auto" w:before="60" w:after="60"/>
        <w:ind w:firstLine="480"/>
      </w:pPr>
      <w:r>
        <w:t xml:space="preserve">综上所述，此次事故是一起典型的安全生产责任事故。</w:t>
      </w:r>
    </w:p>
    <w:p>
      <w:pPr>
        <w:spacing w:line="360" w:lineRule="auto" w:before="60" w:after="60"/>
        <w:ind w:firstLine="480"/>
      </w:pPr>
      <w:r>
        <w:t xml:space="preserve">五、事故责任认定及处理意见</w:t>
      </w:r>
    </w:p>
    <w:p>
      <w:pPr>
        <w:spacing w:line="360" w:lineRule="auto" w:before="60" w:after="60"/>
        <w:ind w:firstLine="480"/>
      </w:pPr>
      <w:r>
        <w:rPr>
          <w:b/>
          <w:bCs/>
        </w:rPr>
        <w:t xml:space="preserve">（一）</w:t>
      </w:r>
      天津市东丽区旺鑫达铁艺加工厂工人康豪杰安全意识淡薄，违章作业，是导致事故发生的直接责任者，鉴于天津市东丽区旺鑫达铁艺加工厂为个体工商户，经营者康豪杰已死亡，故不再追究天津市东丽区旺鑫达铁艺加工厂相关责任。
    </w:p>
    <w:p>
      <w:pPr>
        <w:spacing w:line="360" w:lineRule="auto" w:before="60" w:after="60"/>
        <w:ind w:firstLine="480"/>
      </w:pPr>
      <w:r>
        <w:t xml:space="preserve">（二）天津市津南区凯鼎鼎泰室内门经营部将室内门安装业务发包给天津市东丽区旺鑫达铁艺加工厂，且未与天津市东丽区旺鑫达铁艺加工厂签订施工合同和安全协议，明确安全管理职责，对施工现场失控漏管，对该起事故负有管理责任，以上违反了《中华人民共和国安全生产法》第四十六条第二款之规定，依据《中华人民共和国安全生产法》第一百零九条第一款规定，处天津市津南区凯鼎鼎泰室内门经营部罚款人民币20万元的经济处罚。</w:t>
      </w:r>
    </w:p>
    <w:p>
      <w:pPr>
        <w:spacing w:line="360" w:lineRule="auto" w:before="60" w:after="60"/>
        <w:ind w:firstLine="480"/>
      </w:pPr>
      <w:r>
        <w:t xml:space="preserve">（三）天津津南济安门诊部将室内门更换项目发包给天津市津南区凯鼎鼎泰室内门经营部，未与天津市津南区凯鼎鼎泰室内门经营部签订施工合同和安全协议，明确安全管理职责，对现场安装工作缺乏有效检查、管理，未落实主体安全管理责任，及时检查发现事故隐患，制止不安全作业行为，对事故发生负有管理责任，以上违反了《中华人民共和国安全生产法》第三十八条、第四十六条第二款的规定，依据《中华人民共和国安全生产法》第一百零九条第一款规定，处天津津南济安门诊部罚款人民币20万元的经济处罚。</w:t>
      </w:r>
    </w:p>
    <w:p>
      <w:pPr>
        <w:spacing w:line="360" w:lineRule="auto" w:before="60" w:after="60"/>
        <w:ind w:firstLine="480"/>
      </w:pPr>
      <w:r>
        <w:t xml:space="preserve">六、事故防范和整改措施</w:t>
      </w:r>
    </w:p>
    <w:p>
      <w:pPr>
        <w:spacing w:line="360" w:lineRule="auto" w:before="60" w:after="60"/>
        <w:ind w:firstLine="480"/>
      </w:pPr>
      <w:r>
        <w:t xml:space="preserve">（一）施工单位要树立以人为本的安全生产理念，提高安全意识；加强作业技能的安全培训，杜绝违章作业；施工作业必须严格执行安全操作规程，电气作业必须执行电气施工规范，加大对施工现场的安全投入，完善安全防护措施，保障施工单位人员安全。</w:t>
      </w:r>
    </w:p>
    <w:p>
      <w:pPr>
        <w:spacing w:line="360" w:lineRule="auto" w:before="60" w:after="60"/>
        <w:ind w:firstLine="480"/>
      </w:pPr>
      <w:r>
        <w:t xml:space="preserve">（二）天津津南济安门诊部要深刻吸取事故教训，重视安全生产工作，必须排查整改电器设备隐患；加强对外来作业单位施工现场的安全检查，及时发现安全隐患并采取有效措施进行整改。</w:t>
      </w:r>
    </w:p>
    <w:p>
      <w:pPr>
        <w:spacing w:line="360" w:lineRule="auto" w:before="60" w:after="60"/>
        <w:ind w:firstLine="480"/>
      </w:pPr>
      <w:r>
        <w:t xml:space="preserve">（三）负有安全生产监督管理职责的相关行业部门和街镇要举一反三，严格督促企业落实安全生产主体责任。一是</w:t>
      </w:r>
    </w:p>
    <w:p>
      <w:pPr>
        <w:spacing w:line="360" w:lineRule="auto" w:before="60" w:after="60"/>
        <w:ind w:firstLine="480"/>
      </w:pPr>
      <w:r>
        <w:t xml:space="preserve"> </w:t>
      </w:r>
    </w:p>
    <w:p>
      <w:pPr>
        <w:spacing w:line="360" w:lineRule="auto" w:before="60" w:after="60"/>
        <w:ind w:firstLine="480"/>
      </w:pPr>
      <w:r>
        <w:t xml:space="preserve">要加大安全宣传力度，狠抓事故预防基础工作，全面提升全社会的安全意识；二是要督促企业落实安全生产教育培训工作，确保安全培训取得实效；三是要加大用电作业监督检查力度，排查整治安全隐患，有效防范和遏制各类安全事故的发生。</w:t>
      </w:r>
    </w:p>
    <w:p>
      <w:pPr>
        <w:spacing w:line="360" w:lineRule="auto" w:before="60" w:after="60"/>
        <w:ind w:firstLine="480"/>
      </w:pPr>
      <w:r>
        <w:t xml:space="preserve"> </w:t>
      </w:r>
    </w:p>
    <w:p>
      <w:pPr>
        <w:spacing w:line="360" w:lineRule="auto" w:before="60" w:after="60"/>
        <w:ind w:firstLine="480"/>
      </w:pPr>
      <w:r>
        <w:t xml:space="preserve">事故调查小组</w:t>
      </w:r>
    </w:p>
    <w:p>
      <w:pPr>
        <w:spacing w:line="360" w:lineRule="auto" w:before="60" w:after="60"/>
        <w:ind w:firstLine="480"/>
      </w:pPr>
      <w:r>
        <w:t xml:space="preserve">2018年9月27日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