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津南葛沽天津瑞利鑫环保科技有限公司“10·21”一般物体打击事故评估报告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原文链接：https://www.tjjn.gov.cn/zwgk/zfxxgkqjjg/qyjj/fdzdgknr21/zdmsxx21/aqsc21/202411/t20241111_6776176.html</w:t>
      </w:r>
    </w:p>
    <w:p>
      <w:pPr>
        <w:spacing w:before="20" w:after="20"/>
      </w:pPr>
      <w:r>
        <w:rPr>
          <w:color w:val="888888"/>
          <w:sz w:val="18"/>
        </w:rPr>
        <w:t xml:space="preserve">发布时间：2024-11-11　抓取时间：2026-10-06</w:t>
      </w:r>
    </w:p>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津南葛沽天津瑞利鑫环保科技有限公司“10·21”一般物体打击事故评估报告</w:t>
      </w:r>
    </w:p>
    <w:p>
      <w:pPr>
        <w:spacing w:line="360" w:lineRule="auto" w:before="60" w:after="60"/>
        <w:ind w:firstLine="480"/>
      </w:pPr>
      <w:r>
        <w:t xml:space="preserve"> </w:t>
      </w:r>
    </w:p>
    <w:p>
      <w:pPr>
        <w:spacing w:line="360" w:lineRule="auto" w:before="60" w:after="60"/>
        <w:ind w:firstLine="480"/>
      </w:pPr>
      <w:r>
        <w:t xml:space="preserve">2023年10月21日16时许，位于津南区葛沽镇天津瑞利鑫环保科技有限公司院内发生一起物体打击事故，造成1人死亡，直接经济损失126.49万元（不含事故罚款）。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葛沽天津瑞利鑫环保科技有限公司“10·21”一般物体打击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2024年11月8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评估小组负责起草评估报告并报市安委办;负责评估行政处罚落实情况、事故责任单位（天津瑞利鑫环保科技有限公司）落实事故防范和整改措施情况。</w:t>
      </w:r>
    </w:p>
    <w:p>
      <w:pPr>
        <w:spacing w:line="360" w:lineRule="auto" w:before="60" w:after="60"/>
        <w:ind w:firstLine="480"/>
      </w:pPr>
      <w:r>
        <w:t xml:space="preserve">评估工作组赴发生事故的天津瑞利鑫环保科技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瑞利鑫环保科技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1.天津瑞利鑫环保科技有限公司。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落实情况：津南区应急管理局对天津瑞利鑫环保科技有限公司作出罚款人民币30万元的行政处罚，当事人已将罚款缴纳至指定账户。</w:t>
      </w:r>
    </w:p>
    <w:p>
      <w:pPr>
        <w:spacing w:line="360" w:lineRule="auto" w:before="60" w:after="60"/>
        <w:ind w:firstLine="480"/>
      </w:pPr>
      <w:r>
        <w:t xml:space="preserve">2.帅林，天津瑞利鑫环保科技有限公司主要负责人。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落实情况：津南区应急管理局对帅林处罚款2022年度收入80%的罚款，共计人民币94144元，当事人已将罚款缴纳至指定账户。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1.天津瑞利鑫环保科技有限公司针对此次事故暴露出的安全管理问题进行了集中整治。
      <w:r>
        <w:rPr>
          <w:b/>
          <w:bCs/>
        </w:rPr>
        <w:t xml:space="preserve">一是</w:t>
      </w:r>
      全公司对此次事故进行了认真学习，对车间各设备安全操作规程进行了重新梳理修订，并进行车间全员再次培训讲解。
      <w:r>
        <w:rPr>
          <w:b/>
          <w:bCs/>
        </w:rPr>
        <w:t xml:space="preserve">二是</w:t>
      </w:r>
      公司明确在进行维修作业之前，必须先做好维修方案，经公司负责人确认，必要时邀请相关专业技术人员检查确认后，方可进行设备维修。
      <w:r>
        <w:rPr>
          <w:b/>
          <w:bCs/>
        </w:rPr>
        <w:t xml:space="preserve">三是</w:t>
      </w:r>
      在进行维修作业过程中，车间主任(兼安全管理员)全程现场监督，本人有其它工作时，必须安排其他人员负责监督管理。
      <w:r>
        <w:rPr>
          <w:b/>
          <w:bCs/>
        </w:rPr>
        <w:t xml:space="preserve">四是</w:t>
      </w:r>
      设立安全监督岗位，加强日常安全巡查和监督，及时发现并纠正不安全行为。
      <w:r>
        <w:rPr>
          <w:b/>
          <w:bCs/>
        </w:rPr>
        <w:t xml:space="preserve">五是</w:t>
      </w:r>
      加强安全文化建设，通过宣传、奖励等方式营造浓厚的安全氛围。
    </w:p>
    <w:p>
      <w:pPr>
        <w:spacing w:line="360" w:lineRule="auto" w:before="60" w:after="60"/>
        <w:ind w:firstLine="480"/>
      </w:pPr>
      <w:r>
        <w:t xml:space="preserve">2.葛沽镇政府明确工贸企业的安全监管工作由镇公共安全办公室负责。事故发生后葛沽镇公共安全办公室组织包括荣程钢铁集团在内的53家镇域内工贸企业，召开了关于加强工贸企业外包施工作业安全管理专题会议，传达了《市应急管理局关于进一步加强工贸企业外包施工作业安全管理的通知》，要求所有工贸企业结合文件要求进行排查，对非法违法转包行为进行整改。公共安全办公室每季度开展一次工贸企业安全检查，并联合区应急管理局执法工作组对荣程钢铁集团进行了安全检查。</w:t>
      </w:r>
    </w:p>
    <w:p>
      <w:pPr>
        <w:spacing w:line="360" w:lineRule="auto" w:before="60" w:after="60"/>
        <w:ind w:firstLine="480"/>
      </w:pPr>
      <w:r>
        <w:t xml:space="preserve">3.区应急局对葛沽镇工贸企业进行了安全生产培训，宣贯了《工贸行业小微企业安全风险分级管控和隐患排查治理双重预防机制建设指导手册》、《工贸行业重大事故隐患判定标准》等文件，并依据《市应急管理局关于进一步加强工贸企业外包施工作业安全管理的通知》的要求对荣程钢铁集团进行了多次专项检查。</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天津瑞利鑫环保科技有限公司强化安全检查和隐患排查治理。天津瑞利鑫环保科技有限公司对车间各设备安全操作规程进行了重新梳理修订，并进行车间全员再次培训讲解。维修作业之前，先做好维修方案，经公司负责人确认，方可进行设备维修。设立安全监督岗位，加强日常安全巡查和监督，及时发现并纠正不安全行为。</w:t>
      </w:r>
    </w:p>
    <w:p>
      <w:pPr>
        <w:spacing w:line="360" w:lineRule="auto" w:before="60" w:after="60"/>
        <w:ind w:firstLine="480"/>
      </w:pPr>
      <w:r>
        <w:t xml:space="preserve">2.区应急管理局和葛沽镇属地政府深挖事故发生原因，针对事故中暴露的监管问题，进行了警示教育，并下发了专项整治工作通知，召集工贸行业企业进行警示教育会议。在日常监管中将发生事故的单位列为重点监管对象，并加大对发生事故单位的检查力度和频次。</w:t>
      </w:r>
    </w:p>
    <w:p>
      <w:pPr>
        <w:spacing w:line="360" w:lineRule="auto" w:before="60" w:after="60"/>
        <w:ind w:firstLine="480"/>
      </w:pPr>
      <w:r>
        <w:t xml:space="preserve">具体情况见经验做法清单(附件 1)。</w:t>
      </w:r>
    </w:p>
    <w:p>
      <w:pPr>
        <w:spacing w:line="360" w:lineRule="auto" w:before="60" w:after="60"/>
        <w:ind w:firstLine="480"/>
      </w:pPr>
      <w:r>
        <w:t xml:space="preserve">(二)主要问题</w:t>
      </w:r>
    </w:p>
    <w:p>
      <w:pPr>
        <w:spacing w:line="360" w:lineRule="auto" w:before="60" w:after="60"/>
        <w:ind w:firstLine="480"/>
      </w:pPr>
      <w:r>
        <w:t xml:space="preserve">1.由于荣程联合钢铁集团有限公司第三方外包单位较多，安全管理水平参差不齐，给企业安全监管造成压力。</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1.建议荣程联合钢铁集团有限公司持续性的加强对项目隐患排查的力度和巡查的次数，落实好安全生产责任制，层层签订岗位责任书，并落实加强工贸企业外包施工作业安全管理的各项工作要求。</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津南葛沽天津瑞利鑫环保科技有限公司</w:t>
      </w:r>
    </w:p>
    <w:p>
      <w:pPr>
        <w:spacing w:line="360" w:lineRule="auto" w:before="60" w:after="60"/>
        <w:ind w:firstLine="480"/>
      </w:pPr>
      <w:r>
        <w:t xml:space="preserve">“10·21”一般物体打击事故评估工作组</w:t>
      </w:r>
    </w:p>
    <w:p>
      <w:pPr>
        <w:spacing w:line="360" w:lineRule="auto" w:before="60" w:after="60"/>
        <w:ind w:firstLine="480"/>
      </w:pPr>
      <w:r>
        <w:t xml:space="preserve">  2024年11月11日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天津瑞利鑫环保科技有限公司强化安全检查和隐患排查治理。天津瑞利鑫环保科技有限公司对车间各设备安全操作规程进行了重新梳理修订，并进行车间全员再次培训讲解。维修作业之前，先做好维修方案，经公司负责人确认，方可进行设备维修。设立安全监督岗位，加强日常安全巡查和监督，及时发现并纠正不安全行为。</w:t>
      </w:r>
    </w:p>
    <w:p>
      <w:pPr>
        <w:spacing w:line="360" w:lineRule="auto" w:before="60" w:after="60"/>
        <w:ind w:firstLine="480"/>
      </w:pPr>
      <w:r>
        <w:t xml:space="preserve">2.区应急管理局和葛沽镇属地政府深挖事故发生原因，针对事故中暴露的监管问题，进行了警示教育，并下发了专项整治工作通知，召集工贸行业企业进行警示教育会议。在日常监管中将发生事故的单位列为重点监管对象，并加大对发生事故单位的检查力度和频次。</w:t>
      </w:r>
    </w:p>
    <w:p>
      <w:pPr>
        <w:spacing w:line="360" w:lineRule="auto" w:before="60" w:after="60"/>
        <w:ind w:firstLine="480"/>
      </w:pPr>
      <w:r>
        <w:t xml:space="preserve"> </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1.由于荣程联合钢铁集团有限公司第三方外包单位较多，安全管理水平参差不齐，给企业安全监管造成压力。</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1.建议荣程联合钢铁集团有限公司持续性的加强对项目隐患排查的力度和巡查的次数，落实好安全生产责任制，层层签订岗位责任书，并落实加强工贸企业外包施工作业安全管理的各项工作要求。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