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津南北闸口天津市宝鼎线缆有限公司“6·7”一般机械伤害事故评估报告</w:t>
      </w:r>
    </w:p>
    <w:p>
      <w:pPr>
        <w:spacing w:before="20" w:after="20"/>
      </w:pPr>
      <w:r>
        <w:rPr>
          <w:color w:val="888888"/>
          <w:sz w:val="18"/>
        </w:rPr>
        <w:t xml:space="preserve">来源：天津市津南区应急管理局　天津市津南区应急管理局·事故调查报告</w:t>
      </w:r>
    </w:p>
    <w:p>
      <w:pPr>
        <w:spacing w:before="20" w:after="20"/>
      </w:pPr>
      <w:r>
        <w:rPr>
          <w:color w:val="888888"/>
          <w:sz w:val="18"/>
        </w:rPr>
        <w:t xml:space="preserve">原文链接：https://www.tjjn.gov.cn/zwgk/zfxxgkqjjg/qyjj/fdzdgknr21/zdmsxx21/aqsc21/202511/t20251105_7170690.html</w:t>
      </w:r>
    </w:p>
    <w:p>
      <w:pPr>
        <w:spacing w:before="20" w:after="20"/>
      </w:pPr>
      <w:r>
        <w:rPr>
          <w:color w:val="888888"/>
          <w:sz w:val="18"/>
        </w:rPr>
        <w:t xml:space="preserve">发布时间：2025-08-25　抓取时间：2026-10-06</w:t>
      </w:r>
    </w:p>
    <w:p/>
    <w:p>
      <w:pPr>
        <w:spacing w:line="360" w:lineRule="auto" w:before="60" w:after="60"/>
        <w:ind w:firstLine="480"/>
      </w:pPr>
      <w:r>
        <w:t xml:space="preserve"> </w:t>
      </w:r>
    </w:p>
    <w:p>
      <w:pPr>
        <w:spacing w:line="360" w:lineRule="auto" w:before="60" w:after="60"/>
        <w:ind w:firstLine="480"/>
      </w:pPr>
      <w:br/>
    </w:p>
    <w:p>
      <w:pPr>
        <w:spacing w:line="360" w:lineRule="auto" w:before="60" w:after="60"/>
        <w:ind w:firstLine="480"/>
      </w:pPr>
      <w:r>
        <w:t xml:space="preserve">津南北闸口天津市宝鼎线缆有限公司“6·7”一般机械伤害事故评估报告</w:t>
      </w:r>
    </w:p>
    <w:p>
      <w:pPr>
        <w:spacing w:line="360" w:lineRule="auto" w:before="60" w:after="60"/>
        <w:ind w:firstLine="480"/>
      </w:pPr>
      <w:r>
        <w:t xml:space="preserve"> </w:t>
      </w:r>
    </w:p>
    <w:p>
      <w:pPr>
        <w:spacing w:line="360" w:lineRule="auto" w:before="60" w:after="60"/>
        <w:ind w:firstLine="480"/>
      </w:pPr>
      <w:r>
        <w:t xml:space="preserve"> 2024年6月7日，位于天津市津南区北闸口镇天津市宝鼎线缆有限公司院内发生一起机械伤害事故，事故造成1人死亡，直接经济损失89.82万元。</w:t>
      </w:r>
    </w:p>
    <w:p>
      <w:pPr>
        <w:spacing w:line="360" w:lineRule="auto" w:before="60" w:after="60"/>
        <w:ind w:firstLine="480"/>
      </w:pPr>
      <w:r>
        <w:t xml:space="preserve">为深入贯彻落实习近平总书记关于安全生产的重要指示批示精神,认真落实市委、市政府关于做好安全生产工作的部署要求,充分发挥事故调查处理对加强和改进安全生产工作的促进作用,督促生产安全事故防范和整改措施有效落实,从根本上消除事故隐患、从根本上解决存在问题,防范生产安全事故发生,最大程度保障人民群众生命安全,按照《中共中央国务院关于推进安全生产领域改革发展的意见》《中共天津市委天津市人民政府关于推进安全生产领域改革发展的实施意见》和《生产安全事故防范和整改措施落实情况评估办法》的规定,津南区安委会办公室组织开展了津南北闸口天津市宝鼎线缆有限公司“6·7”一般机械伤害事故和整改措施落实情况评估工作，形成本报告。</w:t>
      </w:r>
    </w:p>
    <w:p>
      <w:pPr>
        <w:spacing w:line="360" w:lineRule="auto" w:before="60" w:after="60"/>
        <w:ind w:firstLine="480"/>
      </w:pPr>
      <w:r>
        <w:t xml:space="preserve">一、评估工作过程</w:t>
      </w:r>
    </w:p>
    <w:p>
      <w:pPr>
        <w:spacing w:line="360" w:lineRule="auto" w:before="60" w:after="60"/>
        <w:ind w:firstLine="480"/>
      </w:pPr>
      <w:r>
        <w:t xml:space="preserve">2025年7月23日，区安委办成立由区应急管理局牵头，原事故调查组组成单位有关人员及专家组成事故评估组。依据《事故调查报告》，梳理出事故责任追究、落实事故整改措施情况两个方面的评估内容，评估组采取调阅事故原始档案、查阅相关文件资料、现场检查、听取汇报等方式，深入开展评估工作。</w:t>
      </w:r>
    </w:p>
    <w:p>
      <w:pPr>
        <w:spacing w:line="360" w:lineRule="auto" w:before="60" w:after="60"/>
        <w:ind w:firstLine="480"/>
      </w:pPr>
      <w:r>
        <w:t xml:space="preserve">评估小组负责起草评估报告并报市安委办;负责评估行政处罚落实情况、事故责任单位（天津市宝鼎线缆有限公司）落实事故防范和整改措施情况。</w:t>
      </w:r>
    </w:p>
    <w:p>
      <w:pPr>
        <w:spacing w:line="360" w:lineRule="auto" w:before="60" w:after="60"/>
        <w:ind w:firstLine="480"/>
      </w:pPr>
      <w:r>
        <w:t xml:space="preserve">评估工作组赴发生事故的宝鼎线缆公司厂房开展现场评估工作。一是与相关负责人进行座谈和问询,了解事故责任单位举一反三加强安全生产工作情况,落实事故调查报告提出的事故防范和整改措施及举一反三提高安全管理水平等情况;二是查阅相关责任单位行政处罚落实资料落实资料;三是调阅事故责任单位的安全管理资料。</w:t>
      </w:r>
    </w:p>
    <w:p>
      <w:pPr>
        <w:spacing w:line="360" w:lineRule="auto" w:before="60" w:after="60"/>
        <w:ind w:firstLine="480"/>
      </w:pPr>
      <w:r>
        <w:t xml:space="preserve">二、总体评估意见</w:t>
      </w:r>
    </w:p>
    <w:p>
      <w:pPr>
        <w:spacing w:line="360" w:lineRule="auto" w:before="60" w:after="60"/>
        <w:ind w:firstLine="480"/>
      </w:pPr>
      <w:r>
        <w:t xml:space="preserve">评估组通过听取并查看事故责任单位的情况报告，查阅事故处理案卷等材料，经综合分析，总体上，区应急局已按事故调查报告要求对事故责任单位落实了行政处罚措施。天津市宝鼎线缆有限公司能够深刻吸取此次事故教训，认真落实了调查报告中的事故防范和整改措施，并全面开展企业内部安全整顿，切实提升了安全管理水平。</w:t>
      </w:r>
    </w:p>
    <w:p>
      <w:pPr>
        <w:spacing w:line="360" w:lineRule="auto" w:before="60" w:after="60"/>
        <w:ind w:firstLine="480"/>
      </w:pPr>
      <w:r>
        <w:t xml:space="preserve">三、行政处罚和处理落实情况</w:t>
      </w:r>
    </w:p>
    <w:p>
      <w:pPr>
        <w:spacing w:line="360" w:lineRule="auto" w:before="60" w:after="60"/>
        <w:ind w:firstLine="480"/>
      </w:pPr>
      <w:r>
        <w:t xml:space="preserve">1.天津市宝鼎线缆有限公司。</w:t>
      </w:r>
    </w:p>
    <w:p>
      <w:pPr>
        <w:spacing w:line="360" w:lineRule="auto" w:before="60" w:after="60"/>
        <w:ind w:firstLine="480"/>
      </w:pPr>
      <w:r>
        <w:t xml:space="preserve">处理建议：由津南区应急管理局对其进行行政处罚。</w:t>
      </w:r>
    </w:p>
    <w:p>
      <w:pPr>
        <w:spacing w:line="360" w:lineRule="auto" w:before="60" w:after="60"/>
        <w:ind w:firstLine="480"/>
      </w:pPr>
      <w:r>
        <w:t xml:space="preserve">落实情况：津南区应急管理局对天津市宝鼎线缆有限公司作出处人民币50万元的行政处罚，当事人已将罚款缴纳至指定账户。</w:t>
      </w:r>
    </w:p>
    <w:p>
      <w:pPr>
        <w:spacing w:line="360" w:lineRule="auto" w:before="60" w:after="60"/>
        <w:ind w:firstLine="480"/>
      </w:pPr>
      <w:r>
        <w:t xml:space="preserve">2.刘宝喜，天津市宝鼎线缆有限公司法定代表人（主要负责人）。</w:t>
      </w:r>
    </w:p>
    <w:p>
      <w:pPr>
        <w:spacing w:line="360" w:lineRule="auto" w:before="60" w:after="60"/>
        <w:ind w:firstLine="480"/>
      </w:pPr>
      <w:r>
        <w:t xml:space="preserve">处理建议：由津南区应急管理局对其进行行政处罚。</w:t>
      </w:r>
    </w:p>
    <w:p>
      <w:pPr>
        <w:spacing w:line="360" w:lineRule="auto" w:before="60" w:after="60"/>
        <w:ind w:firstLine="480"/>
      </w:pPr>
      <w:r>
        <w:t xml:space="preserve">落实情况：津南区应急管理局对刘宝喜处罚款上一年度收入的40%，计人民币1.44万元的行政处罚，当事人已将罚款缴纳至指定账户。</w:t>
      </w:r>
    </w:p>
    <w:p>
      <w:pPr>
        <w:spacing w:line="360" w:lineRule="auto" w:before="60" w:after="60"/>
        <w:ind w:firstLine="480"/>
      </w:pPr>
      <w:r>
        <w:t xml:space="preserve">四、事故防范和整改措施落实情况</w:t>
      </w:r>
    </w:p>
    <w:p>
      <w:pPr>
        <w:spacing w:line="360" w:lineRule="auto" w:before="60" w:after="60"/>
        <w:ind w:firstLine="480"/>
      </w:pPr>
      <w:r>
        <w:t xml:space="preserve">1.天津市宝鼎线缆有限公司对安全生产隐患进行了全面的排查整治。一是建立和完善安全管理制度和安全岗位责任制，确保每个岗位都能严格遵守规章制度，及时发现问题和隐患；二是加强招聘人员是筛选，确保人员具备专业资质和经验，同时进行安全培训；三是加强负责人现场安全监督责任，重点监督检查安全管理制度落实情况、施工方案执行等，杜绝现场“三违”；四是建立安全监督和考核机制，奖惩相应员工，激励员工主动参与安全工作。</w:t>
      </w:r>
    </w:p>
    <w:p>
      <w:pPr>
        <w:spacing w:line="360" w:lineRule="auto" w:before="60" w:after="60"/>
        <w:ind w:firstLine="480"/>
      </w:pPr>
      <w:r>
        <w:t xml:space="preserve">2.北闸口镇进一步夯实属地责任，以高标准、硬举措做好具体工作。一是加大对企业建筑施工巡查频次，重点巡查企业建设、改造中的安全管理工作；二是组织召开安全生产会议，对建筑施工安全工作做出重要部署，高度关注企业内装修、提升改造等施工过程中安全措施落实情况，压实发包方安全管理责任，杜绝“以包代管”；三是组织职能部门、在建项目企业负责人在内人员，通过专家授课方式集中开展了安全知识培训，观看警示教育片，提升企业安全管理效能，压实企业主体责任。</w:t>
      </w:r>
    </w:p>
    <w:p>
      <w:pPr>
        <w:spacing w:line="360" w:lineRule="auto" w:before="60" w:after="60"/>
        <w:ind w:firstLine="480"/>
      </w:pPr>
      <w:r>
        <w:t xml:space="preserve">五、评估发现的经验做法、主要问题和相关工作建议</w:t>
      </w:r>
    </w:p>
    <w:p>
      <w:pPr>
        <w:spacing w:line="360" w:lineRule="auto" w:before="60" w:after="60"/>
        <w:ind w:firstLine="480"/>
      </w:pPr>
      <w:r>
        <w:t xml:space="preserve">(一)经验做法</w:t>
      </w:r>
    </w:p>
    <w:p>
      <w:pPr>
        <w:spacing w:line="360" w:lineRule="auto" w:before="60" w:after="60"/>
        <w:ind w:firstLine="480"/>
      </w:pPr>
      <w:r>
        <w:t xml:space="preserve">1.北闸口镇组织职能部门和企业负责人在内人员参与专家授课，提升企业安全管理效能，压实企业主体责任。</w:t>
      </w:r>
    </w:p>
    <w:p>
      <w:pPr>
        <w:spacing w:line="360" w:lineRule="auto" w:before="60" w:after="60"/>
        <w:ind w:firstLine="480"/>
      </w:pPr>
      <w:r>
        <w:t xml:space="preserve">具体情况见经验做法清单(附件1)。</w:t>
      </w:r>
    </w:p>
    <w:p>
      <w:pPr>
        <w:spacing w:line="360" w:lineRule="auto" w:before="60" w:after="60"/>
        <w:ind w:firstLine="480"/>
      </w:pPr>
      <w:r>
        <w:t xml:space="preserve">(二)主要问题</w:t>
      </w:r>
    </w:p>
    <w:p>
      <w:pPr>
        <w:spacing w:line="360" w:lineRule="auto" w:before="60" w:after="60"/>
        <w:ind w:firstLine="480"/>
      </w:pPr>
      <w:r>
        <w:t xml:space="preserve">1.企业内装修、提升改造过程属于小散零星工程，工人流动性大且技术能力普遍不高，难于发现和监管。</w:t>
      </w:r>
    </w:p>
    <w:p>
      <w:pPr>
        <w:spacing w:line="360" w:lineRule="auto" w:before="60" w:after="60"/>
        <w:ind w:firstLine="480"/>
      </w:pPr>
      <w:r>
        <w:t xml:space="preserve">具体问题见问题清单(附件2)。</w:t>
      </w:r>
    </w:p>
    <w:p>
      <w:pPr>
        <w:spacing w:line="360" w:lineRule="auto" w:before="60" w:after="60"/>
        <w:ind w:firstLine="480"/>
      </w:pPr>
      <w:r>
        <w:t xml:space="preserve">(三)工作建议</w:t>
      </w:r>
    </w:p>
    <w:p>
      <w:pPr>
        <w:spacing w:line="360" w:lineRule="auto" w:before="60" w:after="60"/>
        <w:ind w:firstLine="480"/>
      </w:pPr>
      <w:r>
        <w:t xml:space="preserve">1.建议北闸口镇督促企业完善外包管理制度，及时将施工情况报送给镇街和区住建委，便于政府部门监管。</w:t>
      </w:r>
    </w:p>
    <w:p>
      <w:pPr>
        <w:spacing w:line="360" w:lineRule="auto" w:before="60" w:after="60"/>
        <w:ind w:firstLine="480"/>
      </w:pPr>
      <w:r>
        <w:t xml:space="preserve">具体建议见工作建议清单(附件3)。</w:t>
      </w:r>
    </w:p>
    <w:p>
      <w:pPr>
        <w:spacing w:line="360" w:lineRule="auto" w:before="60" w:after="60"/>
        <w:ind w:firstLine="480"/>
      </w:pPr>
      <w:r>
        <w:t xml:space="preserve"> </w:t>
      </w:r>
    </w:p>
    <w:p>
      <w:pPr>
        <w:spacing w:line="360" w:lineRule="auto" w:before="60" w:after="60"/>
        <w:ind w:firstLine="480"/>
      </w:pPr>
      <w:r>
        <w:t xml:space="preserve">津南北闸口天津市宝鼎线缆有限公司</w:t>
      </w:r>
    </w:p>
    <w:p>
      <w:pPr>
        <w:spacing w:line="360" w:lineRule="auto" w:before="60" w:after="60"/>
        <w:ind w:firstLine="480"/>
      </w:pPr>
      <w:r>
        <w:t xml:space="preserve">“6·7”一般机械伤害事故评估工作组</w:t>
      </w:r>
    </w:p>
    <w:p>
      <w:pPr>
        <w:spacing w:line="360" w:lineRule="auto" w:before="60" w:after="60"/>
        <w:ind w:firstLine="480"/>
      </w:pPr>
      <w:r>
        <w:t xml:space="preserve"> 2025年8月25日</w:t>
      </w:r>
    </w:p>
    <w:p>
      <w:pPr>
        <w:spacing w:line="360" w:lineRule="auto" w:before="60" w:after="60"/>
        <w:ind w:firstLine="480"/>
      </w:pPr>
      <w:br/>
      附件1 
    </w:p>
    <w:p>
      <w:pPr>
        <w:spacing w:line="360" w:lineRule="auto" w:before="60" w:after="60"/>
        <w:ind w:firstLine="480"/>
      </w:pPr>
      <w:r>
        <w:t xml:space="preserve">经验做法清单</w:t>
      </w:r>
    </w:p>
    <w:p>
      <w:pPr>
        <w:spacing w:line="360" w:lineRule="auto" w:before="60" w:after="60"/>
        <w:ind w:firstLine="480"/>
      </w:pPr>
      <w:r>
        <w:t xml:space="preserve"> </w:t>
      </w:r>
    </w:p>
    <w:p>
      <w:pPr>
        <w:spacing w:line="360" w:lineRule="auto" w:before="60" w:after="60"/>
        <w:ind w:firstLine="480"/>
      </w:pPr>
      <w:r>
        <w:t xml:space="preserve">1.北闸口镇组织职能部门和企业负责人在内人员参与专家授课，提升企业安全管理效能，压实企业主体责任。</w:t>
      </w:r>
    </w:p>
    <w:p>
      <w:pPr>
        <w:spacing w:line="360" w:lineRule="auto" w:before="60" w:after="60"/>
        <w:ind w:firstLine="480"/>
      </w:pPr>
      <w:br/>
      附件2 
    </w:p>
    <w:p>
      <w:pPr>
        <w:spacing w:line="360" w:lineRule="auto" w:before="60" w:after="60"/>
        <w:ind w:firstLine="480"/>
      </w:pPr>
      <w:r>
        <w:t xml:space="preserve">问题清单</w:t>
      </w:r>
    </w:p>
    <w:p>
      <w:pPr>
        <w:spacing w:line="360" w:lineRule="auto" w:before="60" w:after="60"/>
        <w:ind w:firstLine="480"/>
      </w:pPr>
      <w:r>
        <w:t xml:space="preserve"> </w:t>
      </w:r>
    </w:p>
    <w:p>
      <w:pPr>
        <w:spacing w:line="360" w:lineRule="auto" w:before="60" w:after="60"/>
        <w:ind w:firstLine="480"/>
      </w:pPr>
      <w:r>
        <w:t xml:space="preserve">1.企业内装修、提升改造过程属于小散零星工程，工人流动性大且技术能力普遍不高，难于发现和监管。</w:t>
      </w:r>
    </w:p>
    <w:p>
      <w:pPr>
        <w:spacing w:line="360" w:lineRule="auto" w:before="60" w:after="60"/>
        <w:ind w:firstLine="480"/>
      </w:pPr>
      <w:r>
        <w:t xml:space="preserve"> </w:t>
      </w:r>
    </w:p>
    <w:p>
      <w:pPr>
        <w:spacing w:line="360" w:lineRule="auto" w:before="60" w:after="60"/>
        <w:ind w:firstLine="480"/>
      </w:pPr>
      <w:br/>
      附件3
    </w:p>
    <w:p>
      <w:pPr>
        <w:spacing w:line="360" w:lineRule="auto" w:before="60" w:after="60"/>
        <w:ind w:firstLine="480"/>
      </w:pPr>
      <w:r>
        <w:t xml:space="preserve">工作建议清单</w:t>
      </w:r>
    </w:p>
    <w:p>
      <w:pPr>
        <w:spacing w:line="360" w:lineRule="auto" w:before="60" w:after="60"/>
        <w:ind w:firstLine="480"/>
      </w:pPr>
      <w:r>
        <w:t xml:space="preserve"> </w:t>
      </w:r>
    </w:p>
    <w:p>
      <w:pPr>
        <w:spacing w:line="360" w:lineRule="auto" w:before="60" w:after="60"/>
        <w:ind w:firstLine="480"/>
      </w:pPr>
      <w:r>
        <w:t xml:space="preserve">1.建议北闸口镇督促企业完善外包管理制度，及时将施工情况报送给镇街和区住建委，便于政府部门监管。</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