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天津英硕建筑工程有限公司“10·6” 一般起重伤害事故评估报告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原文链接：https://www.tjdl.gov.cn/gongkai/zfxxgkzl/zfgbm/dlqyjj/gknr/zdmsxx/aqsc/202501/t20250123_6843697.html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771525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