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北京文海绿源体育发展有限公司“12·27”一般生产安全责任事故责任追究和整改措施落实情况评估报告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原文链接：https://www.bjchp.gov.cn/cpqzf/xxgk2671/zdlyxxgk57/aqyj/2144329/2024050507193338706/index.html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发布时间：2022-08-23　抓取时间：2026-09-30</w:t>
      </w:r>
    </w:p>
    <w:p/>
    <w:p>
      <w:pPr>
        <w:spacing w:line="360" w:lineRule="auto" w:before="60" w:after="60"/>
        <w:ind w:firstLine="480"/>
      </w:pPr>
      <w:r>
        <w:t xml:space="preserve">北京文海绿源体育发展有限公司“12·27”一般生产安全责任事故责任追究和整改措施落实情况评估报告.docx</w:t>
      </w:r>
    </w:p>
    <w:p>
      <w:pPr>
        <w:spacing w:line="360" w:lineRule="auto" w:before="60" w:after="60"/>
        <w:ind w:firstLine="480"/>
      </w:pPr>
      <w:r>
        <w:t xml:space="preserve"> 北京文海绿源体育发展有限公司“12·27”一般生产安全责任事故责任追究和整改措施落实情况评估报告.docx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