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塔城市“1·26”一般机械伤害事故调查报告</w:t>
      </w:r>
    </w:p>
    <w:p>
      <w:pPr>
        <w:spacing w:before="20" w:after="20"/>
      </w:pPr>
      <w:r>
        <w:rPr>
          <w:color w:val="888888"/>
          <w:sz w:val="18"/>
        </w:rPr>
        <w:t xml:space="preserve">来源：塔城地区应急管理局　塔城地区·安全生产</w:t>
      </w:r>
    </w:p>
    <w:p>
      <w:pPr>
        <w:spacing w:before="20" w:after="20"/>
      </w:pPr>
      <w:r>
        <w:rPr>
          <w:color w:val="888888"/>
          <w:sz w:val="18"/>
        </w:rPr>
        <w:t xml:space="preserve">原文链接：https://www.xjtcsh.gov.cn/zfxxgk/fdzdgknr/zdly/aqsc/content_57051</w:t>
      </w:r>
    </w:p>
    <w:p>
      <w:pPr>
        <w:spacing w:before="20" w:after="20"/>
      </w:pPr>
      <w:r>
        <w:rPr>
          <w:color w:val="888888"/>
          <w:sz w:val="18"/>
        </w:rPr>
        <w:t xml:space="preserve">发布时间：2026-06-10　抓取时间：2026-10-23</w:t>
      </w:r>
    </w:p>
    <w:p/>
    <w:p>
      <w:pPr>
        <w:spacing w:line="360" w:lineRule="auto" w:before="60" w:after="60"/>
        <w:ind w:firstLine="480"/>
      </w:pPr>
      <w:r>
        <w:t xml:space="preserve">           无障碍阅读    智能机器人   繁体版   手机版     中国政府网 新疆政府网 塔城地区政府网 塔城市人民政府  </w:t>
      </w:r>
    </w:p>
    <w:p>
      <w:pPr>
        <w:spacing w:line="360" w:lineRule="auto" w:before="60" w:after="60"/>
        <w:ind w:firstLine="480"/>
      </w:pPr>
      <w:r>
        <w:t xml:space="preserve">长者模式</w:t>
      </w:r>
    </w:p>
    <w:p>
      <w:pPr>
        <w:pStyle w:val="Heading2"/>
      </w:pPr>
      <w:r>
        <w:t xml:space="preserve">政府信息公开</w:t>
      </w:r>
    </w:p>
    <w:p>
      <w:pPr>
        <w:spacing w:line="360" w:lineRule="auto" w:before="60" w:after="60"/>
        <w:ind w:firstLine="480"/>
      </w:pPr>
      <w:r>
        <w:rPr>
          <w:i/>
        </w:rPr>
        <w:t xml:space="preserve">您的位置： </w:t>
      </w:r>
      首页 &gt;政府信息公开&gt;法定主动公开内容&gt;重点领域信息公开&gt;安全生产&gt;详细内容
    </w:p>
    <w:p>
      <w:pPr>
        <w:spacing w:line="360" w:lineRule="auto" w:before="60" w:after="60"/>
        <w:ind w:firstLine="480"/>
      </w:pPr>
      <w:r>
        <w:t xml:space="preserve">     安全生产        全文检索  </w:t>
      </w:r>
    </w:p>
    <w:p>
      <w:pPr>
        <w:spacing w:line="360" w:lineRule="auto" w:before="60" w:after="60"/>
        <w:ind w:firstLine="480"/>
      </w:pPr>
      <w:r>
        <w:t xml:space="preserve">•  政策   政府文件   政策解读   规范性文件   规划文件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政府信息公开目录 </w:t>
      </w:r>
    </w:p>
    <w:p>
      <w:pPr>
        <w:spacing w:line="360" w:lineRule="auto" w:before="60" w:after="60"/>
        <w:ind w:firstLine="480"/>
      </w:pPr>
      <w:r>
        <w:t xml:space="preserve">•  政府信息公开年报 </w:t>
      </w:r>
    </w:p>
    <w:p>
      <w:pPr>
        <w:spacing w:line="360" w:lineRule="auto" w:before="60" w:after="60"/>
        <w:ind w:firstLine="480"/>
      </w:pPr>
      <w:r>
        <w:t xml:space="preserve">•  法定主动公开内容   机构职能   政府领导   政府机构     权责清单   权责清单内容     政府工作报告   提案建议   统计信息   统计公报   月度经济数据     行政许可   新疆政务服务网   信用中国   行政许可内容     处罚强制   新疆政务服务网   信用中国   行政处罚、行政强制办理情况     财政公开   行政事业性收费   政府采购   新疆政府采购网   公共资源交易平台     公务员招考   重大会议信息   政府常务会议   政府全体会议   专题会议     重大决策预公开   人事任免   重点领域信息公开   重大项目   环境保护   公共企事业单位   优化营商环境   医疗卫生   乡村振兴   食品药品监管   稳岗就业   养老服务   教育领域   涉农补贴   安全生产   公共文化服务   社会救助   人事就业   自然资源领域   交通、旅游、水利领域     基层政务公开标准目录   </w:t>
      </w:r>
    </w:p>
    <w:p>
      <w:pPr>
        <w:spacing w:line="360" w:lineRule="auto" w:before="60" w:after="60"/>
        <w:ind w:firstLine="480"/>
      </w:pPr>
      <w:r>
        <w:t xml:space="preserve">•  政府网站工作通报 </w:t>
      </w:r>
    </w:p>
    <w:p>
      <w:pPr>
        <w:spacing w:line="360" w:lineRule="auto" w:before="60" w:after="60"/>
        <w:ind w:firstLine="480"/>
      </w:pPr>
      <w:r>
        <w:t xml:space="preserve">•  依申请公开   申请须知   申请流程图   申请查询   </w:t>
      </w:r>
    </w:p>
    <w:p>
      <w:pPr>
        <w:spacing w:line="360" w:lineRule="auto" w:before="60" w:after="60"/>
        <w:ind w:firstLine="480"/>
      </w:pPr>
            塔城市“1·26”一般机械伤害事故调查报告   来源：塔城市“1·26”事故调查工作领导小组 作者：塔城市“1·26”事故调查工作领导小组 发布时间：2026-06-10 16:14:05 浏览次数： 次 【字体：小 大】     
      <w:br/>
      2026年1月26日19时11分，塔城市发生一起机械伤害事故，事故造成1人死亡。依据《中华人民共和国安全生产法》《生产安全事故报告和调查处理条例》（国务院令第493号）的规定，经塔城市人民政府研究决定，成立“1·26”事故调查组对此次事故展开全面调查。一、事故原因分析
      <w:r>
        <w:rPr>
          <w:b/>
          <w:bCs/>
        </w:rPr>
        <w:t xml:space="preserve">（一）直接原因分析</w:t>
      </w:r>
      死者王某其在无外力影响、无工作指令、无操作需求的情况下，自主实施危险行为，其本人安全意识淡薄，自将头部伸入传菜机取菜口危险区域，属于违规冒险行为，是导致事故发生的直接因素，对事故发生负直接责任和主要责任。
      <w:r>
        <w:rPr>
          <w:b/>
          <w:bCs/>
        </w:rPr>
        <w:t xml:space="preserve">（二）间接原因分析</w:t>
      </w:r>
      1. 火锅馆安全生产主体责任落实不到位，未建立健全各类机械设备的安全管理制度及操作规程，未明确设备使用权限及危险区域管理要求。2. 安全培训教育缺失，未对员工开展针对性的机械设备安全警示教育培训，未明确告知传菜机危险区域及违规操作的后果，导致员工对作业风险认知不足。3. 设备安全管理存在漏洞，涉事传菜机购置后未开展定期安全检查及维护，对防护设施缺失的隐患未及时整改，未在洞口设置安全防护装置、安全警示标识，未设置运行状态下禁止探入的安全闭锁与防护措施，设备本质安全不足，长期“带病运行”。二、事故主要教训
      <w:r>
        <w:rPr>
          <w:b/>
          <w:bCs/>
        </w:rPr>
        <w:t xml:space="preserve">一是</w:t>
      </w:r>
      安全生产主体责任悬空，主要负责人法定职责落实严重缺位。火锅馆经营者作为安全生产第一责任人，重经营、轻安全，安全工作无人抓、无人管、无落实，是事故发生的根本原因。
      <w:r>
        <w:rPr>
          <w:b/>
          <w:bCs/>
        </w:rPr>
        <w:t xml:space="preserve">二是</w:t>
      </w:r>
      安全风险辨识管控缺失，隐患排查治理闭环机制失效。经营单位未对店内机械设备等高风险环节开展系统性风险辨识，对设备防护缺失、违规操作等重大隐患未能及时排查整治，隐患排查流于形式。
      <w:r>
        <w:rPr>
          <w:b/>
          <w:bCs/>
        </w:rPr>
        <w:t xml:space="preserve">三是</w:t>
      </w:r>
      设备本质安全水平低下，现场安全管理混乱无序。涉事机械设备未按规范安装防护装置、急停装置等安全设施，安全警示标识、操作规程缺失。
      <w:r>
        <w:rPr>
          <w:b/>
          <w:bCs/>
        </w:rPr>
        <w:t xml:space="preserve">四是</w:t>
      </w:r>
      小微经营单位安全监管存在薄弱环节。对沿街餐饮门店等小型经营场所安全监管覆盖不足、指导不够，未能及时督促消除长期存在的安全隐患，行业监管与属地管理存在盲区死角。三、事故防范措施及整改建议
      <w:r>
        <w:rPr>
          <w:b/>
          <w:bCs/>
        </w:rPr>
        <w:t xml:space="preserve">（一）严格压实安全生产主体责任</w:t>
      </w:r>
      1. 生产经营单位必须全面履行安全生产主体责任，将安全管理贯穿经营、装修、停业、转让、清场等全周期。2. 建立健全安全责任体系，明确经营者、现场负责人、从业人员的安全职责，做到责任到人、措施到岗、管理到位。3. 个体工商户、小微企业要克服“重经营、轻安全”思想，将安全生产纳入日常管理，做到安全与经营同部署、同落实、同检查。
      <w:r>
        <w:rPr>
          <w:b/>
          <w:bCs/>
        </w:rPr>
        <w:t xml:space="preserve">（二）强化机械设备本质安全管理 </w:t>
      </w:r>
      1. 立即对传菜机、升降机等机械设备开展全覆盖隐患排查，重点检查安全防护装置、限位、闭锁、急停装置是否完好有效，严禁设备“带病运行”。2. 按规范设置安全警示标识、防护围挡、机械隔离措施，严禁人员身体任何部位伸入运行设备区域，从本质上消除机械伤害风险。3. 设备停用、停业清场期间，必须采取断电、挂牌、上锁、封存等管控措施，设置禁入警示，防止无关人员靠近、误触、误操作。
      <w:r>
        <w:rPr>
          <w:b/>
          <w:bCs/>
        </w:rPr>
        <w:t xml:space="preserve">（三）加强从业人员安全培训与行为管控</w:t>
      </w:r>
      1. 强化对从业人员、临时用工、离职人员及外来人员的安全告知与警示教育，普及机械伤害、用电安全、消防等知识，提升风险辨识和自我保护能力。2. 严格杜绝违规操作、好奇冒险、疏忽大意等不安全行为，对靠近危险设备、进入危险区域等行为及时制止并纠正。版权作品，未经授权严禁转载。转载须注明来源、原标题、著作者名，不得变更核心内容。
      <w:br/>
      <w:br/>
          相关内容         分享到：   【打印正文】      
    </w:p>
    <w:p>
      <w:pPr>
        <w:spacing w:line="360" w:lineRule="auto" w:before="60" w:after="60"/>
        <w:ind w:firstLine="480"/>
      </w:pPr>
      <w:r>
        <w:t xml:space="preserve">•  联系我们 </w:t>
      </w:r>
    </w:p>
    <w:p>
      <w:pPr>
        <w:spacing w:line="360" w:lineRule="auto" w:before="60" w:after="60"/>
        <w:ind w:firstLine="480"/>
      </w:pPr>
      <w:r>
        <w:t xml:space="preserve">• |</w:t>
      </w:r>
    </w:p>
    <w:p>
      <w:pPr>
        <w:spacing w:line="360" w:lineRule="auto" w:before="60" w:after="60"/>
        <w:ind w:firstLine="480"/>
      </w:pPr>
      <w:r>
        <w:t xml:space="preserve">•  网站声明 </w:t>
      </w:r>
    </w:p>
    <w:p>
      <w:pPr>
        <w:spacing w:line="360" w:lineRule="auto" w:before="60" w:after="60"/>
        <w:ind w:firstLine="480"/>
      </w:pPr>
      <w:r>
        <w:t xml:space="preserve">• |</w:t>
      </w:r>
    </w:p>
    <w:p>
      <w:pPr>
        <w:spacing w:line="360" w:lineRule="auto" w:before="60" w:after="60"/>
        <w:ind w:firstLine="480"/>
      </w:pPr>
      <w:r>
        <w:t xml:space="preserve">•  网站地图 </w:t>
      </w:r>
    </w:p>
    <w:p>
      <w:pPr>
        <w:spacing w:line="360" w:lineRule="auto" w:before="60" w:after="60"/>
        <w:ind w:firstLine="480"/>
      </w:pPr>
      <w:r>
        <w:t xml:space="preserve">• |</w:t>
      </w:r>
    </w:p>
    <w:p>
      <w:pPr>
        <w:spacing w:line="360" w:lineRule="auto" w:before="60" w:after="60"/>
        <w:ind w:firstLine="480"/>
      </w:pPr>
      <w:r>
        <w:t xml:space="preserve">•  友情链接 </w:t>
      </w:r>
    </w:p>
    <w:p>
      <w:pPr>
        <w:spacing w:line="360" w:lineRule="auto" w:before="60" w:after="60"/>
        <w:ind w:firstLine="480"/>
      </w:pPr>
      <w:r>
        <w:t xml:space="preserve">Copyright © 2024 www.xjtcsh.gov.cn All Rights Reserved 开办：塔城市人民政府 主办：塔城市人民政府办公室 承办：塔城市电子政务办公室</w:t>
      </w:r>
    </w:p>
    <w:p>
      <w:pPr>
        <w:spacing w:line="360" w:lineRule="auto" w:before="60" w:after="60"/>
        <w:ind w:firstLine="480"/>
      </w:pPr>
      <w:r>
        <w:t xml:space="preserve">本站所刊登的各类新闻﹑信息和专题专栏资料，均为塔城市人民政府网版权所有，未经授权禁止复制镜像。</w:t>
      </w:r>
    </w:p>
    <w:p>
      <w:pPr>
        <w:spacing w:line="360" w:lineRule="auto" w:before="60" w:after="60"/>
        <w:ind w:firstLine="480"/>
      </w:pPr>
      <w:r>
        <w:t xml:space="preserve">ICP备案号：新ICP备13000949号 政府网站标识码：6542010014  新公网安备：65420102000003号  中国互联网举报中心  新疆互联网举报中心  涉企网络侵权举报专区</w:t>
      </w:r>
    </w:p>
    <w:p>
      <w:pPr>
        <w:spacing w:line="360" w:lineRule="auto" w:before="60" w:after="60"/>
        <w:ind w:firstLine="480"/>
      </w:pPr>
      <w:r>
        <w:t xml:space="preserve"> 建议分辨率：1920*1080 建议浏览器360、Edge等 网站支持 IPv6  </w:t>
      </w:r>
    </w:p>
    <w:p>
      <w:pPr>
        <w:spacing w:line="360" w:lineRule="auto" w:before="60" w:after="60"/>
        <w:ind w:firstLine="480"/>
      </w:pPr>
      •  政务微信  
      <w:r>
        <w:drawing>
          <wp:inline distT="0" distB="0" distL="0" distR="0">
            <wp:extent cx="990600" cy="990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990600" cy="990600"/>
                    </a:xfrm>
                    <a:prstGeom prst="rect">
                      <a:avLst/>
                    </a:prstGeom>
                  </pic:spPr>
                </pic:pic>
              </a:graphicData>
            </a:graphic>
          </wp:inline>
        </w:drawing>
      </w:r>
    </w:p>
    <w:p>
      <w:pPr>
        <w:spacing w:line="360" w:lineRule="auto" w:before="60" w:after="60"/>
        <w:ind w:firstLine="480"/>
      </w:pPr>
      •  政务微博  
      <w:r>
        <w:drawing>
          <wp:inline distT="0" distB="0" distL="0" distR="0">
            <wp:extent cx="1619250" cy="1619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619250" cy="1619250"/>
                    </a:xfrm>
                    <a:prstGeom prst="rect">
                      <a:avLst/>
                    </a:prstGeom>
                  </pic:spPr>
                </pic:pic>
              </a:graphicData>
            </a:graphic>
          </wp:inline>
        </w:drawing>
      </w:r>
    </w:p>
    <w:p>
      <w:pPr>
        <w:spacing w:line="360" w:lineRule="auto" w:before="60" w:after="60"/>
        <w:ind w:firstLine="480"/>
      </w:pPr>
      <w:r>
        <w:t xml:space="preserve">•  手机版本     </w:t>
      </w:r>
    </w:p>
    <w:p>
      <w:pPr>
        <w:spacing w:line="360" w:lineRule="auto" w:before="60" w:after="60"/>
        <w:ind w:firstLine="480"/>
      </w:pPr>
      <w:r>
        <w:t xml:space="preserve">• 返回顶部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