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经开区（头屯河区）嵩山街街道新疆大唐彩广告装饰工程有限公司“7·9”一般触电事故调查报告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原文链接：http://www.uetd.gov.cn/jjjskfq/c126864/202610/6b2843cf61d248d5925e1abb208ce5eb.shtml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发布时间：2026-10-23　抓取时间：2026-10-23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经开区（头屯河区）嵩山街街道新疆大唐彩广告装饰工程有限公司“7·9”一般触电事故调查报告</w:t>
      </w:r>
    </w:p>
    <w:p>
      <w:pPr>
        <w:spacing w:line="360" w:lineRule="auto" w:before="60" w:after="60"/>
        <w:ind w:firstLine="480"/>
      </w:pPr>
      <w:r>
        <w:t xml:space="preserve">发布时间：2026-10-23 信息来源： 【字体：大中小 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经开区（头屯河区）嵩山街街道新疆大唐彩广告装饰工程有限公司“7·9”一般触电事故调查报告.pdf</w:t>
      </w:r>
    </w:p>
    <w:p>
      <w:pPr>
        <w:spacing w:line="360" w:lineRule="auto" w:before="60" w:after="60"/>
        <w:ind w:firstLine="480"/>
      </w:pPr>
      <w:r>
        <w:t xml:space="preserve"> 经开区（头屯河区）嵩山街街道新疆大唐彩广告装饰工程有限公司“7·9”一般触电事故调查报告.pdf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