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大兴西红门节节高公司“4·28”一般起重致害事故调查报告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原文链接：https://www.bjdx.gov.cn/bjsdxqrmzf/zwfw/zdly/aqscjg/2381778/index.html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发布时间：2018-06-22　抓取时间：2026-10-21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大兴西红门节节高公司“4·28”一般起重致害事故调查报告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日期：2026-10-21 15:37 打印 【字体：大中小】 </w:t>
      </w:r>
    </w:p>
    <w:p>
      <w:pPr>
        <w:spacing w:line="360" w:lineRule="auto" w:before="60" w:after="60"/>
        <w:ind w:firstLine="480"/>
      </w:pPr>
      <w:r>
        <w:t xml:space="preserve"> 分享:       X    </w:t>
      </w:r>
    </w:p>
    <w:p>
      <w:pPr>
        <w:spacing w:line="360" w:lineRule="auto" w:before="60" w:after="60"/>
        <w:ind w:firstLine="480"/>
      </w:pPr>
      <w:r>
        <w:t xml:space="preserve">大兴西红门节节高公司“4·28”一般起重致害事故调查报告.pdf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jQuery.trim('大兴西红门节节高公司“4·28”一般起重致害事故调查报告');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