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济南滢宝信息科技有限公司“12.5”一般起重伤害事故防范和整改措施落实情况评估报告</w:t>
      </w:r>
    </w:p>
    <w:p>
      <w:pPr>
        <w:spacing w:before="20" w:after="20"/>
      </w:pPr>
      <w:r>
        <w:rPr>
          <w:color w:val="888888"/>
          <w:sz w:val="18"/>
        </w:rPr>
        <w:t xml:space="preserve">来源：天津市红桥区应急管理局　天津市红桥区应急管理局·事故调查报告</w:t>
      </w:r>
    </w:p>
    <w:p>
      <w:pPr>
        <w:spacing w:before="20" w:after="20"/>
      </w:pPr>
      <w:r>
        <w:rPr>
          <w:color w:val="888888"/>
          <w:sz w:val="18"/>
        </w:rPr>
        <w:t xml:space="preserve">原文链接：http://www.tjhq.gov.cn/zwgk/zfxxgkqjjg/qyjj/fdzdgknr21/zdmsxx21/aqsc21/202502/t20250226_6867520.html</w:t>
      </w:r>
    </w:p>
    <w:p>
      <w:pPr>
        <w:spacing w:before="20" w:after="20"/>
      </w:pPr>
      <w:r>
        <w:rPr>
          <w:color w:val="888888"/>
          <w:sz w:val="18"/>
        </w:rPr>
        <w:t xml:space="preserve">发布时间：2023-11-10　抓取时间：2026-09-29</w:t>
      </w:r>
    </w:p>
    <w:p/>
    <w:p>
      <w:pPr>
        <w:spacing w:line="360" w:lineRule="auto" w:before="60" w:after="60"/>
        <w:ind w:firstLine="480"/>
      </w:pPr>
      <w:r>
        <w:t xml:space="preserve"> </w:t>
      </w:r>
    </w:p>
    <w:p>
      <w:pPr>
        <w:spacing w:line="360" w:lineRule="auto" w:before="60" w:after="60"/>
        <w:ind w:firstLine="480"/>
      </w:pPr>
      <w:r>
        <w:t xml:space="preserve"> 一、评估目的</w:t>
      </w:r>
    </w:p>
    <w:p>
      <w:pPr>
        <w:spacing w:line="360" w:lineRule="auto" w:before="60" w:after="60"/>
        <w:ind w:firstLine="480"/>
      </w:pPr>
      <w:r>
        <w:t xml:space="preserve">为贯彻落实《中华人民共和国安全生产法》《中共天津市委 天津市人民政府关于推进安全生产领域改革发展的意见》《生产安全事故防范和整改措施落实情况评估办法》，推动生产安全事故责任追究和整改措施的落实，开展此次事故评估工作。</w:t>
      </w:r>
    </w:p>
    <w:p>
      <w:pPr>
        <w:spacing w:line="360" w:lineRule="auto" w:before="60" w:after="60"/>
        <w:ind w:firstLine="480"/>
      </w:pPr>
      <w:r>
        <w:t xml:space="preserve">二、评估依据及职责分工</w:t>
      </w:r>
    </w:p>
    <w:p>
      <w:pPr>
        <w:spacing w:line="360" w:lineRule="auto" w:before="60" w:after="60"/>
        <w:ind w:firstLine="480"/>
      </w:pPr>
      <w:r>
        <w:t xml:space="preserve">红桥区安委会办公室依据《天津市生产安全事故防范和整改措施落实情况评估办法》成立了济南滢宝信息科技有限公司“12.5”一般起重伤害事故评估组，区应急管理局为牵头单位，区总工会、公安红桥分局为成员单位。评估组按照“四不放过”和“科学严谨、依法依规、实事求是、注重实效”的原则，对事故责任追究及整改措施落实情况开展了全面评估。</w:t>
      </w:r>
    </w:p>
    <w:p>
      <w:pPr>
        <w:spacing w:line="360" w:lineRule="auto" w:before="60" w:after="60"/>
        <w:ind w:firstLine="480"/>
      </w:pPr>
      <w:r>
        <w:t xml:space="preserve">区应急管理局：起草事故评估方案；组织、协调事故有关单位开展事故评估工作；按照事故调查报告中对事故单位及相关责任人的处理建议，对事故单位、人员责任追究落实情况，对事故单位整改措施落实情况进行评估，形成事故评估报告。</w:t>
      </w:r>
    </w:p>
    <w:p>
      <w:pPr>
        <w:spacing w:line="360" w:lineRule="auto" w:before="60" w:after="60"/>
        <w:ind w:firstLine="480"/>
      </w:pPr>
      <w:r>
        <w:t xml:space="preserve">公安红桥分局:负责评估相关刑事责任追究落实情况。</w:t>
      </w:r>
    </w:p>
    <w:p>
      <w:pPr>
        <w:spacing w:line="360" w:lineRule="auto" w:before="60" w:after="60"/>
        <w:ind w:firstLine="480"/>
      </w:pPr>
      <w:r>
        <w:t xml:space="preserve">区总工会：区总工会参与对整体评估报告的讨论审定。</w:t>
      </w:r>
    </w:p>
    <w:p>
      <w:pPr>
        <w:spacing w:line="360" w:lineRule="auto" w:before="60" w:after="60"/>
        <w:ind w:firstLine="480"/>
      </w:pPr>
      <w:r>
        <w:t xml:space="preserve">三、事故调查处理情况</w:t>
      </w:r>
    </w:p>
    <w:p>
      <w:pPr>
        <w:spacing w:line="360" w:lineRule="auto" w:before="60" w:after="60"/>
        <w:ind w:firstLine="480"/>
      </w:pPr>
      <w:r>
        <w:t xml:space="preserve">2021年12月5日12时24分左右，位于红桥区本溪路2号天津化学工业学校院内男生宿舍楼顶，济南滢宝信息科技有限公司施工人员在使用电动提升机自楼顶向地面运送材料零件过程中，电动提升机翻倒连带一名施工人员自楼顶坠落至地面（坠落高度约20米），造成1人死亡，直接经济损失127万元。</w:t>
      </w:r>
    </w:p>
    <w:p>
      <w:pPr>
        <w:spacing w:line="360" w:lineRule="auto" w:before="60" w:after="60"/>
        <w:ind w:firstLine="480"/>
      </w:pPr>
      <w:r>
        <w:t xml:space="preserve">事故调查组经过现场勘察、调查取证、综合分析，查明了事故发生的经过和原因，认定了事故性质和责任，提出了对事故单位和责任人的处理建议，并针对事故原因及暴露出的突出问题，提出了事故防范及整改措施建议，最终形成《济南滢宝信息科技有限公司“12.5”一般起重伤害事故调查报告》（以下简称：事故调查报告），并报请区人民政府批准。</w:t>
      </w:r>
    </w:p>
    <w:p>
      <w:pPr>
        <w:spacing w:line="360" w:lineRule="auto" w:before="60" w:after="60"/>
        <w:ind w:firstLine="480"/>
      </w:pPr>
      <w:r>
        <w:t xml:space="preserve">2022年2月14日，区人民政府印发了《天津市红桥区人民政府关于同意济南滢宝信息科技有限公司“12.5”一般起重伤害事故调查报告的批复》（红桥政复〔2022〕3号），同意事故调查组对该事故性质的认定意见，并就事故处理工作做出要求，标志着该起事故结案。</w:t>
      </w:r>
    </w:p>
    <w:p>
      <w:pPr>
        <w:spacing w:line="360" w:lineRule="auto" w:before="60" w:after="60"/>
        <w:ind w:firstLine="480"/>
      </w:pPr>
      <w:r>
        <w:t xml:space="preserve">四、评估部署工作</w:t>
      </w:r>
    </w:p>
    <w:p>
      <w:pPr>
        <w:spacing w:line="360" w:lineRule="auto" w:before="60" w:after="60"/>
        <w:ind w:firstLine="480"/>
      </w:pPr>
      <w:r>
        <w:t xml:space="preserve">区应急管理局按照区政府部署要求，下发《关于开展济南滢宝信息科技有限公司“12.5”一般起重伤害事故责任追究和事故暴露问题整改措施落实情况评估工作的通知》，明确了评估工作任务分工，事故评估组各成员单位依据任务分工，就事故调查报告中整改措施建议的落实情况对事故相关方进行了评估。</w:t>
      </w:r>
    </w:p>
    <w:p>
      <w:pPr>
        <w:spacing w:line="360" w:lineRule="auto" w:before="60" w:after="60"/>
        <w:ind w:firstLine="480"/>
      </w:pPr>
      <w:r>
        <w:t xml:space="preserve">五、评估事项及结论 </w:t>
      </w:r>
    </w:p>
    <w:p>
      <w:pPr>
        <w:spacing w:line="360" w:lineRule="auto" w:before="60" w:after="60"/>
        <w:ind w:firstLine="480"/>
      </w:pPr>
      <w:r>
        <w:t xml:space="preserve">（一）总体评估意见</w:t>
      </w:r>
    </w:p>
    <w:p>
      <w:pPr>
        <w:spacing w:line="360" w:lineRule="auto" w:before="60" w:after="60"/>
        <w:ind w:firstLine="480"/>
      </w:pPr>
      <w:r>
        <w:t xml:space="preserve"> 经工作组评估，济南滢宝信息科技有限公司“12.5”一般起重伤害事故责任追究和整改措施已落实。</w:t>
      </w:r>
    </w:p>
    <w:p>
      <w:pPr>
        <w:spacing w:line="360" w:lineRule="auto" w:before="60" w:after="60"/>
        <w:ind w:firstLine="480"/>
      </w:pPr>
      <w:r>
        <w:t xml:space="preserve">（二）行政处罚及处理落实情况</w:t>
      </w:r>
    </w:p>
    <w:p>
      <w:pPr>
        <w:spacing w:line="360" w:lineRule="auto" w:before="60" w:after="60"/>
        <w:ind w:firstLine="480"/>
      </w:pPr>
      <w:r>
        <w:t xml:space="preserve">1.事故调查报告中对济南滢宝信息科技有限公司及其负责人的处理建议载明：建议由区应急管理局对济南滢宝信息科技有限公司处以30万元人民币罚款的行政处罚；对李**处以2021年收入94928元整的40%即人民币37971.2元整罚款的行政处罚。</w:t>
      </w:r>
    </w:p>
    <w:p>
      <w:pPr>
        <w:spacing w:line="360" w:lineRule="auto" w:before="60" w:after="60"/>
        <w:ind w:firstLine="480"/>
      </w:pPr>
      <w:r>
        <w:t xml:space="preserve">区应急管理局按照事故调查报告及批复要求，于2022年3月7日分别向济南滢宝信息科技有限公司及其负责人下达了《行政处罚决定书》（文号：（津红）应急罚〔2022〕001号）、《行政处罚决定书》（文号：（津红）应急罚〔2022〕002号）。行政处罚决定书送达后，济南滢宝信息科技有限公司及其负责人已将罚款缴至区财政局指定银行。</w:t>
      </w:r>
    </w:p>
    <w:p>
      <w:pPr>
        <w:spacing w:line="360" w:lineRule="auto" w:before="60" w:after="60"/>
        <w:ind w:firstLine="480"/>
      </w:pPr>
      <w:r>
        <w:t xml:space="preserve">结论：对济南滢宝信息科技有限公司及其负责人的行政处罚已落实。</w:t>
      </w:r>
    </w:p>
    <w:p>
      <w:pPr>
        <w:spacing w:line="360" w:lineRule="auto" w:before="60" w:after="60"/>
        <w:ind w:firstLine="480"/>
      </w:pPr>
      <w:r>
        <w:t xml:space="preserve">2.对山东铁通工程建设有限责任公司的处理建议载明：建议山东铁通工程建设有限责任公司对本项目负责人进行问责处理，处理结果报区应急管理局。</w:t>
      </w:r>
    </w:p>
    <w:p>
      <w:pPr>
        <w:spacing w:line="360" w:lineRule="auto" w:before="60" w:after="60"/>
        <w:ind w:firstLine="480"/>
      </w:pPr>
      <w:r>
        <w:t xml:space="preserve"> 2021年12月6日，山东铁通工程建设有限责任公司做出了《关于天津铁塔2021年资产维修整合及拆除利旧施工项目安全事故处罚的决定》，对项目负责人进行通报批评，提出严肃警告，并停薪待岗3个月以观后效。</w:t>
      </w:r>
    </w:p>
    <w:p>
      <w:pPr>
        <w:spacing w:line="360" w:lineRule="auto" w:before="60" w:after="60"/>
        <w:ind w:firstLine="480"/>
      </w:pPr>
      <w:r>
        <w:t xml:space="preserve">（三）刑事责任追究落实情况</w:t>
      </w:r>
    </w:p>
    <w:p>
      <w:pPr>
        <w:spacing w:line="360" w:lineRule="auto" w:before="60" w:after="60"/>
        <w:ind w:firstLine="480"/>
      </w:pPr>
      <w:r>
        <w:t xml:space="preserve">事故调查报告中对涉事人员的事故责任认定及处理建议载明：孙**作为现场施工队长，安全意识淡薄，未按照厂家附带的安全操作规程使用电动提升机，将自行改装后的电动提升机用于材料起重吊运，使用前未将电动提升机安装牢固，以上情况如涉及刑事，建议由公安机关进行立案调查。公安机关已对孙**立案调查，于2022年7月4日对孙**提起公诉。</w:t>
      </w:r>
    </w:p>
    <w:p>
      <w:pPr>
        <w:spacing w:line="360" w:lineRule="auto" w:before="60" w:after="60"/>
        <w:ind w:firstLine="480"/>
      </w:pPr>
      <w:r>
        <w:t xml:space="preserve">《天津市红桥区人民法院刑事判决书》（（2022）津0106刑初203号）载明：本院认为……判决如下：被告人孙**犯重大责任事故罪，判处有期徒刑十个月，缓刑一年。</w:t>
      </w:r>
    </w:p>
    <w:p>
      <w:pPr>
        <w:spacing w:line="360" w:lineRule="auto" w:before="60" w:after="60"/>
        <w:ind w:firstLine="480"/>
      </w:pPr>
      <w:r>
        <w:t xml:space="preserve">结论：对涉事人员的刑事责任追究已落实。</w:t>
      </w:r>
    </w:p>
    <w:p>
      <w:pPr>
        <w:spacing w:line="360" w:lineRule="auto" w:before="60" w:after="60"/>
        <w:ind w:firstLine="480"/>
      </w:pPr>
      <w:r>
        <w:t xml:space="preserve">（四）事故防范和整改措施落实情况</w:t>
      </w:r>
    </w:p>
    <w:p>
      <w:pPr>
        <w:spacing w:line="360" w:lineRule="auto" w:before="60" w:after="60"/>
        <w:ind w:firstLine="480"/>
      </w:pPr>
      <w:r>
        <w:t xml:space="preserve">事故调查报告中对事故相关单位整改措施建议：</w:t>
      </w:r>
    </w:p>
    <w:p>
      <w:pPr>
        <w:spacing w:line="360" w:lineRule="auto" w:before="60" w:after="60"/>
        <w:ind w:firstLine="480"/>
      </w:pPr>
      <w:r>
        <w:t xml:space="preserve">1.济南滢宝信息科技有限公司，落实企业安全生产主体责任，严格按照《中华人民共和国安全生产法》规定，组织制定并落实本单位安全生产教育和培训计划，教育培训覆盖全体管理人员和所有现场施工人员，确保新入场人员必须经安全教育培训并考核合格后上岗。加强对项目的安全管理，严格履行各项施工手续，对所有施工点位做好安全检查和隐患排查，消除生产安全事故隐患。</w:t>
      </w:r>
    </w:p>
    <w:p>
      <w:pPr>
        <w:spacing w:line="360" w:lineRule="auto" w:before="60" w:after="60"/>
        <w:ind w:firstLine="480"/>
      </w:pPr>
      <w:r>
        <w:t xml:space="preserve"> 经核查，济南滢宝信息科技有限公司建立了《工程项目经理部安全生产保证体系》、《施工组织方案及安全生产应急预案》《安全生产管理制度》等安全管理资料，对施工人员开展了安全技术交底、安全培训教育及考核，对施工现场实施了安全检查并记录。</w:t>
      </w:r>
    </w:p>
    <w:p>
      <w:pPr>
        <w:spacing w:line="360" w:lineRule="auto" w:before="60" w:after="60"/>
        <w:ind w:firstLine="480"/>
      </w:pPr>
      <w:r>
        <w:t xml:space="preserve">2.山东铁通工程建设有限责任公司，严格按照《中华人民共和国安全生产法》规定，对整体项目的安全生产工作统一协调、管理，督促分包单位落实安全生产管理职责，制定具体实施方案，明确工作要求和检查频次，加强对分包单位落实项目安全管理、安全生产教育培训、隐患排查、安全检查、应急救援等情况的监督检查力度，切实压实安全生产责任。</w:t>
      </w:r>
    </w:p>
    <w:p>
      <w:pPr>
        <w:spacing w:line="360" w:lineRule="auto" w:before="60" w:after="60"/>
        <w:ind w:firstLine="480"/>
      </w:pPr>
      <w:r>
        <w:t xml:space="preserve">经核查，山东铁通工程建设有限责任公司同济南滢宝信息科技有限公司签订了《工程施工安全生产协议书》，制定了施工方案，对项目安全生产工作实施统一协调管理，指导督促济南滢宝信息科技有限公司实施安全管理、安全生产教育培训考核、安全检查等工作。</w:t>
      </w:r>
    </w:p>
    <w:p>
      <w:pPr>
        <w:spacing w:line="360" w:lineRule="auto" w:before="60" w:after="60"/>
        <w:ind w:firstLine="480"/>
      </w:pPr>
      <w:r>
        <w:t xml:space="preserve">结论：济南滢宝信息科技有限公司、山东铁通工程建设有限责任公司的事故防范和整改措施已落实。</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