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2023年度济南嘉丰建设工程有限公司“6.17”一般生产安全事故责任追究及整改措施落实情况评估报告.doc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原文链接：https://www.bjfsh.gov.cn/ztzx/wqzt/zdlyzfgkzt/qjqd/aqscjg/aqscsgdc/202501/t20250113_40084829.shtml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发布时间：2025-01-13　抓取时间：2026-09-29</w:t>
      </w:r>
    </w:p>
    <w:p/>
    <w:p>
      <w:pPr>
        <w:pStyle w:val="Heading2"/>
      </w:pPr>
      <w:r>
        <w:t xml:space="preserve">查看详细目录信息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11K/ZK-2025-232435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2023年度济南嘉丰建设工程有限公司“6.17”一般生产安全事故责任追究及整改措施落实情况评估报告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2025年01月13日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2025年01月13日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公开类别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</w:tbl>
    <w:p/>
    <w:p>
      <w:pPr>
        <w:pStyle w:val="Heading2"/>
      </w:pPr>
      <w:r>
        <w:t xml:space="preserve">2023年度济南嘉丰建设工程有限公司“6.17”一般生产安全事故责任追究及整改措施落实情况评估报告</w:t>
      </w:r>
    </w:p>
    <w:p>
      <w:pPr>
        <w:spacing w:line="360" w:lineRule="auto" w:before="60" w:after="60"/>
        <w:ind w:firstLine="480"/>
      </w:pPr>
      <w:r>
        <w:t xml:space="preserve"> 日期:2025-01-13 05:01 来源:区应急管理局 </w:t>
      </w:r>
    </w:p>
    <w:p>
      <w:pPr>
        <w:spacing w:line="360" w:lineRule="auto" w:before="60" w:after="60"/>
        <w:ind w:firstLine="480"/>
      </w:pPr>
      <w:r>
        <w:t xml:space="preserve">分享: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2024年11月20日，区安委会办公室会同相关部门组成评估组，对济南嘉丰建设工程有限公司“6.17”一般生产安全事故责任追究及整改措施落实情况进行了评估，并经房山区人民政府审定，现将评估报告予以公示。</w:t>
      </w:r>
    </w:p>
    <w:p>
      <w:pPr>
        <w:spacing w:line="360" w:lineRule="auto" w:before="60" w:after="60"/>
        <w:ind w:firstLine="480"/>
      </w:pPr>
      <w:r>
        <w:t xml:space="preserve">2023年度济南嘉丰建设工程有限公司“6.17”一般生产安全事故责任追究及整改措施落实情况评估报告.doc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