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山东神话基业装饰工程有限公司“10·7”一般生产安全事故调查报告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原文链接：https://www.bjdx.gov.cn/bjsdxqrmzf/zwfw/zdly/aqscjg/2008323/index.html</w:t>
      </w:r>
    </w:p>
    <w:p>
      <w:pPr>
        <w:spacing w:before="20" w:after="20"/>
      </w:pPr>
      <w:r>
        <w:rPr>
          <w:color w:val="888888"/>
          <w:sz w:val="18"/>
        </w:rPr>
        <w:t xml:space="preserve">发布时间：2022-12-20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山东神话基业装饰工程有限公司“10·7”一般生产安全事故调查报告</w:t>
      </w:r>
    </w:p>
    <w:p/>
    <w:p>
      <w:pPr>
        <w:spacing w:line="360" w:lineRule="auto" w:before="60" w:after="60"/>
        <w:ind w:firstLine="480"/>
      </w:pPr>
      <w:r>
        <w:t xml:space="preserve"> 来源：区应急局 日期：2022-12-20 17:54 打印 【字体：大中小】 </w:t>
      </w:r>
    </w:p>
    <w:p>
      <w:pPr>
        <w:spacing w:line="360" w:lineRule="auto" w:before="60" w:after="60"/>
        <w:ind w:firstLine="480"/>
      </w:pPr>
      <w:r>
        <w:t xml:space="preserve"> 2022年10月7日7时35分左右，位于大兴区生物医药基地天富大街9号院7号厂房西侧装修项目工地内发生一起高处坠落事故，造成1名工人死亡。</w:t>
      </w:r>
    </w:p>
    <w:p>
      <w:pPr>
        <w:spacing w:line="360" w:lineRule="auto" w:before="60" w:after="60"/>
        <w:ind w:firstLine="480"/>
      </w:pPr>
      <w:r>
        <w:t xml:space="preserve"> 根据《生产安全事故报告和调查处理条例》《北京市生产安全事故报告和调查处理办法》《北京市生产安全事故调查处理工作规则》等有关法律法规和文件要求，大兴区人民政府成立了由区应急管理局、区人力资源和社会保障局、区公安分局、区总工会、区住房和城乡建设委员会，大兴生物医药产业基地管理委员会组成的“10·7”事故调查组，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建设单位：北京市普惠生物医学工程有限公司（以下简称普惠生物公司），成立于1993年12月1日，注册在北京市大兴区天富街9号7幢1至3层全部，注册资本约6500万元，法定代表人卞弋，统一社会信用代码91110115102035909D。主要经营范围：技术推广；货物进出口、技术进出口、代理进出口等。</w:t>
      </w:r>
    </w:p>
    <w:p>
      <w:pPr>
        <w:spacing w:line="360" w:lineRule="auto" w:before="60" w:after="60"/>
        <w:ind w:firstLine="480"/>
      </w:pPr>
      <w:r>
        <w:t xml:space="preserve"> 2.总承包单位：派欧尼尔环境净化工程（北京）有限公司（以下简称派欧尼尔公司）,成立于2013年4月12日，注册在北京市丰台区南四环西路128号院3号楼5层601-1，注册资本约5000万元，法定代表人王坤，统一社会信用代码91110106067329142A。主要经营范围：专业承包；技术开发等。具有建筑装修装饰工程专业承包贰级资质等。</w:t>
      </w:r>
    </w:p>
    <w:p>
      <w:pPr>
        <w:spacing w:line="360" w:lineRule="auto" w:before="60" w:after="60"/>
        <w:ind w:firstLine="480"/>
      </w:pPr>
      <w:r>
        <w:t xml:space="preserve"> 3.分包单位：山东神话基业装饰工程有限公司（以下简称山东神话公司），成立于2019年7月19日，注册在济南市历下区明湖东路789号保利大明湖12号楼1单元1102，注册资本500万元，负责人刘瑞坤，统一社会信用代码91370102MA3Q83P669。主要经营范围：建筑装修装饰工程；防水防腐保温工程等。</w:t>
      </w:r>
    </w:p>
    <w:p>
      <w:pPr>
        <w:spacing w:line="360" w:lineRule="auto" w:before="60" w:after="60"/>
        <w:ind w:firstLine="480"/>
      </w:pPr>
      <w:r>
        <w:t xml:space="preserve"> （二）合同关系情况</w:t>
      </w:r>
    </w:p>
    <w:p>
      <w:pPr>
        <w:spacing w:line="360" w:lineRule="auto" w:before="60" w:after="60"/>
        <w:ind w:firstLine="480"/>
      </w:pPr>
      <w:r>
        <w:t xml:space="preserve"> 2022年7月15日，普惠生物公司与派欧尼尔公司签订《北京市普惠生物医学工程有限公司西侧厂房装修项目工程合同》，工程内容包括装修工程、暖通工程、强电工程、弱电工程、给排水工程、拆除工程等，签约合同价约530万元，计划开工日期2022年8月1日，计划竣工日期2022年12月31日。</w:t>
      </w:r>
    </w:p>
    <w:p>
      <w:pPr>
        <w:spacing w:line="360" w:lineRule="auto" w:before="60" w:after="60"/>
        <w:ind w:firstLine="480"/>
      </w:pPr>
      <w:r>
        <w:t xml:space="preserve"> 2022年9月30日，派欧尼尔公司与山东神话公司签订分包合同，工程范围包括矿棉板吊顶安装，合同价款约1.1万元。</w:t>
      </w:r>
    </w:p>
    <w:p>
      <w:pPr>
        <w:spacing w:line="360" w:lineRule="auto" w:before="60" w:after="60"/>
        <w:ind w:firstLine="480"/>
      </w:pPr>
      <w:r>
        <w:t xml:space="preserve"> （三）矿棉板吊顶安装工程情况</w:t>
      </w:r>
    </w:p>
    <w:p>
      <w:pPr>
        <w:spacing w:line="360" w:lineRule="auto" w:before="60" w:after="60"/>
        <w:ind w:firstLine="480"/>
      </w:pPr>
      <w:r>
        <w:t xml:space="preserve"> 2022年9月中旬，普惠生物公司与派欧尼尔公司协商增加矿棉板吊顶安装工程，工程面积约120平方米，派欧尼尔公司同意后将工程分包给山东神话公司，并签订合同，山东神话公司于2022年10月6日组织工人进场施工。</w:t>
      </w:r>
    </w:p>
    <w:p>
      <w:pPr>
        <w:spacing w:line="360" w:lineRule="auto" w:before="60" w:after="60"/>
        <w:ind w:firstLine="480"/>
      </w:pPr>
      <w:r>
        <w:t xml:space="preserve"> （四）现场勘察情况</w:t>
      </w:r>
    </w:p>
    <w:p>
      <w:pPr>
        <w:spacing w:line="360" w:lineRule="auto" w:before="60" w:after="60"/>
        <w:ind w:firstLine="480"/>
      </w:pPr>
      <w:r>
        <w:t xml:space="preserve"> 2022年10月7日10时40分左右对现场进行勘察。事发现场有三组已搭建完成的脚手架，每组四层，其中一组位于施工区域北侧，另外二组并列位于施工区域南侧，北侧脚手架与南侧最外侧脚手架间距3米，脚手架上部南北向铺设一块木质脚手板，脚手板距离地面5.8米，厂房顶部已完成局部矿棉板安装。脚手架西侧有一木质脚手板断裂为三段，脚手板宽0.25米，厚0.05米，三段长度分别是1.9米，0.65米，1.3米。</w:t>
      </w:r>
    </w:p>
    <w:p>
      <w:pPr>
        <w:spacing w:line="360" w:lineRule="auto" w:before="60" w:after="60"/>
        <w:ind w:firstLine="480"/>
      </w:pPr>
      <w:r>
        <w:t xml:space="preserve"> 二、事发经过及救援情况</w:t>
      </w:r>
    </w:p>
    <w:p>
      <w:pPr>
        <w:spacing w:line="360" w:lineRule="auto" w:before="60" w:after="60"/>
        <w:ind w:firstLine="480"/>
      </w:pPr>
      <w:r>
        <w:t xml:space="preserve"> 2022年10月7日7时30分左右，工人白某与阎某在厂房西北角进行矿棉板吊顶作业，作业至7时35分左右，阎某与一块脚手板一同坠落，坠落高度5.8米，白某立即拨打120，120到达后将阎某送至大兴区人民医院救治，后经抢救无效死亡。</w:t>
      </w:r>
    </w:p>
    <w:p>
      <w:pPr>
        <w:spacing w:line="360" w:lineRule="auto" w:before="60" w:after="60"/>
        <w:ind w:firstLine="480"/>
      </w:pPr>
      <w:r>
        <w:t xml:space="preserve"> 三、事故的原因和性质</w:t>
      </w:r>
    </w:p>
    <w:p>
      <w:pPr>
        <w:spacing w:line="360" w:lineRule="auto" w:before="60" w:after="60"/>
        <w:ind w:firstLine="480"/>
      </w:pPr>
      <w:r>
        <w:t xml:space="preserve"> （一）事故的直接原因</w:t>
      </w:r>
    </w:p>
    <w:p>
      <w:pPr>
        <w:spacing w:line="360" w:lineRule="auto" w:before="60" w:after="60"/>
        <w:ind w:firstLine="480"/>
      </w:pPr>
      <w:r>
        <w:t xml:space="preserve"> 工人违章作业</w:t>
      </w:r>
    </w:p>
    <w:p>
      <w:pPr>
        <w:spacing w:line="360" w:lineRule="auto" w:before="60" w:after="60"/>
        <w:ind w:firstLine="480"/>
      </w:pPr>
      <w:r>
        <w:t xml:space="preserve"> 按照《建筑施工高处作业安全技术规范》（JGJ80-2016）5.1.1要求：“高处作业人员应根据作业的实际情况配备相应的高处作业安全防护用品，并应按规定正确佩戴和使用相应的安全防护用具、用品。”经查，工人阎某在作业时未按要求佩戴安全防护用品，导致其在作业时坠落，是事故发生的直接原因。</w:t>
      </w:r>
    </w:p>
    <w:p>
      <w:pPr>
        <w:spacing w:line="360" w:lineRule="auto" w:before="60" w:after="60"/>
        <w:ind w:firstLine="480"/>
      </w:pPr>
      <w:r>
        <w:t xml:space="preserve"> （二）事故的间接原因</w:t>
      </w:r>
    </w:p>
    <w:p>
      <w:pPr>
        <w:spacing w:line="360" w:lineRule="auto" w:before="60" w:after="60"/>
        <w:ind w:firstLine="480"/>
      </w:pPr>
      <w:r>
        <w:t xml:space="preserve"> 1.矿棉板吊顶安装作业不规范</w:t>
      </w:r>
    </w:p>
    <w:p>
      <w:pPr>
        <w:spacing w:line="360" w:lineRule="auto" w:before="60" w:after="60"/>
        <w:ind w:firstLine="480"/>
      </w:pPr>
      <w:r>
        <w:t xml:space="preserve"> 经查，分包单位未按照法律法规要求制定作业方案和脚手架施工专项方案；未落实安全交底，向作业人员详细说明作业内容、主要危险因素、作业安全要求和应急措施等内容；未安排专门人员进行现场管理，确认现场条件，落实安全措施；未配备与现场作业活动相适应的劳动防护用品、安全警示标志、安全防护设备、应急救援装备。</w:t>
      </w:r>
    </w:p>
    <w:p>
      <w:pPr>
        <w:spacing w:line="360" w:lineRule="auto" w:before="60" w:after="60"/>
        <w:ind w:firstLine="480"/>
      </w:pPr>
      <w:r>
        <w:t xml:space="preserve"> 2.安全生产教育培训不到位</w:t>
      </w:r>
    </w:p>
    <w:p>
      <w:pPr>
        <w:spacing w:line="360" w:lineRule="auto" w:before="60" w:after="60"/>
        <w:ind w:firstLine="480"/>
      </w:pPr>
      <w:r>
        <w:t xml:space="preserve"> 经查，分包单位未按法律法规要求对工人进行安全生产教育培训，造成工人安全意识淡薄，不具备作业技能，不知道工作岗位存在的危险因素，最终导致事故的发生。</w:t>
      </w:r>
    </w:p>
    <w:p>
      <w:pPr>
        <w:spacing w:line="360" w:lineRule="auto" w:before="60" w:after="60"/>
        <w:ind w:firstLine="480"/>
      </w:pPr>
      <w:r>
        <w:t xml:space="preserve"> 3.安全生产管理制度缺失</w:t>
      </w:r>
    </w:p>
    <w:p>
      <w:pPr>
        <w:spacing w:line="360" w:lineRule="auto" w:before="60" w:after="60"/>
        <w:ind w:firstLine="480"/>
      </w:pPr>
      <w:r>
        <w:t xml:space="preserve"> 经查，分包单位未按照法律法规要求制定安全生产规章制度、操作规程、教育和培训计划、事故应急预案等，未落实安全生产主体责任，造成工人作业时无章可循，盲目作业。</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（一）经事故调查组研究和公安部门认定，工人阎某违章进行吊顶作业，对事故发生负有主要责任，鉴于其已死亡，公安机关不与追究其刑事责任。</w:t>
      </w:r>
    </w:p>
    <w:p>
      <w:pPr>
        <w:spacing w:line="360" w:lineRule="auto" w:before="60" w:after="60"/>
        <w:ind w:firstLine="480"/>
      </w:pPr>
      <w:r>
        <w:t xml:space="preserve"> （二）经区人力资源和社会保障局调查，未发现涉及事故相关单位存在违法用工行为。</w:t>
      </w:r>
    </w:p>
    <w:p>
      <w:pPr>
        <w:spacing w:line="360" w:lineRule="auto" w:before="60" w:after="60"/>
        <w:ind w:firstLine="480"/>
      </w:pPr>
      <w:r>
        <w:t xml:space="preserve"> （三）经区应急管理局调查，山东神话公司未按国家有关法律法规要求对工人进行安全生产教育培训；未采取技术、管理措施，及时发现并消除工人违章作业、矿棉板吊顶安装作业不规范的事故隐患。该单位的以上行为违反了《中华人民共和国安全生产法》第二十八条第一款、第四十一条第二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四）经区应急管理局调查，刘某作为山东神话公司主要负责人，未组织制定并实施本单位安全生产规章制度和操作规程，未组织制定并实施本单位安全生产教育和培训计划，未督促检查施工现场安全生产工作，及时消除生产安全事故隐患，未组织制定并实施本单位的生产安全事故应急救援预案。其以上行为违反了《中华人民共和国安全生产法》第二十一条第（二）项、第（三）项、第（五）项、第（六）项的规定，对事故发生负有管理责任。区应急管理局依据《中华人民共和国安全生产法》第九十五条第（一）项的规定，拟对其处以上一年年收入百分之四十罚款的行政处罚。</w:t>
      </w:r>
    </w:p>
    <w:p>
      <w:pPr>
        <w:spacing w:line="360" w:lineRule="auto" w:before="60" w:after="60"/>
        <w:ind w:firstLine="480"/>
      </w:pPr>
      <w:r>
        <w:t xml:space="preserve"> （五）经区应急管理局调查，李某作为派欧尼尔公司在该项目的项目经理，未有效组织实施项目安全管理工作，未检查施工现场的安全生产状况，及时排查生产安全事故隐患。其以上行为违反了《中华人民共和国安全生产法》第二十五条第一款第（五）项的规定，对事故发生负有管理责任。区应急管理局依据《中华人民共和国安全生产法》第九十六条的规定，拟暂停或者吊销其与安全生产有关的资格，并处上一年年收入百分之二十以上百分之五十以下罚款的行政处罚。</w:t>
      </w:r>
    </w:p>
    <w:p>
      <w:pPr>
        <w:spacing w:line="360" w:lineRule="auto" w:before="60" w:after="60"/>
        <w:ind w:firstLine="480"/>
      </w:pPr>
      <w:r>
        <w:t xml:space="preserve"> 五、事故防范和整改措施</w:t>
      </w:r>
    </w:p>
    <w:p>
      <w:pPr>
        <w:spacing w:line="360" w:lineRule="auto" w:before="60" w:after="60"/>
        <w:ind w:firstLine="480"/>
      </w:pPr>
      <w:r>
        <w:t xml:space="preserve"> （一）事故调查组要求事故责任单位全力做好事故善后工作，同时自行组成调查组，对事故情况进行全面的调查处理。严格落实安全防范责任，深入排查施工现场安全隐患问题，杜绝此类事故再次发生。</w:t>
      </w:r>
    </w:p>
    <w:p>
      <w:pPr>
        <w:spacing w:line="360" w:lineRule="auto" w:before="60" w:after="60"/>
        <w:ind w:firstLine="480"/>
      </w:pPr>
      <w:r>
        <w:t xml:space="preserve"> （二）此次事故事发时的施工作业活动虽不在区住房和城乡建设委员会监管，但作为行业部门，仍要深刻汲取事故教训，举一反三采取措施督促指导全区项目参建企业压实责任，将事故预防作为当前安全工作重点来常抓不懈。一是结合秋冬季施工安全形势，将预防高处坠落纳入日常巡查要点，重点检查工地各作业班组是否做好人员的劳动保护工作，高处作业场所是否按规定挂安全网、设警示标志，进入冬施后是否在施工作业前安排专人对各类作业平台、施工马道进行检查，清除结冰、扫除积雪，作业人员是否正确佩戴安全帽、系安全带。二是强化教育引导，日常督促工地利用农民工夜校、班前教育等形式，开展有针对性的安全教育培训，提升从业人员自我防护意识。同时通过开展应急演练活动，在实战中学习专业知识技能，提升人员自救互救能力，加强项目应急处置能力建设。三是深入开展安全生产和消防安全“百日行动”，重点检查施工现场“防高坠”措施落实情况、“四口、五临边”安全防护情况、脚手架搭设是否符合方案要求。同时加大对发现的违法违规行为的惩治力度，以更加“严细实”的作风、“零容忍”的态度，理直气壮地严格执法检查。</w:t>
      </w:r>
    </w:p>
    <w:p>
      <w:pPr>
        <w:spacing w:line="360" w:lineRule="auto" w:before="60" w:after="60"/>
        <w:ind w:firstLine="480"/>
      </w:pPr>
      <w:r>
        <w:t xml:space="preserve"> （三）大兴生物医药产业基地管理委员会深刻汲取此次事故教训，针对事故暴露出的问题，从以下几方面进行改进和提高：一是督促企业全面落实主体责任。按照《北京市生产经营单位安全生产主体责任规定》的要求，督促企业切实落实安全生产主体责任，将安全生产各项措施真正落实到位。督促事故单位深刻汲取事故教训，进一步提高认识，牢固树立“安全是发展的基础，是最大的民生”意识，进一步健全完善安全生产管理机制与制度并严格落实，加大资金投入，完善管理机构与人员配备，以隐患排查治理为中心，依托信息化手段，扎实推进安全隐患整改工作，全面加强员工教育培训等工作，不得出现违规作业等违章行为。二是加大安全生产隐患排查治理力度。结合安全生产专项整治三年行动、安全生产大检查和安全生产整治“百日行动”各专项工作要求，聚焦重点行业、重点领域、重点区域、重点单位和重点人员，加大日巡力度和夜查频次，采取“动态排查挂账、全程监督治理、严格验收销账”的模式，深入排查各类事故隐患，督促企业全面整改，形成工作闭环。三是持续加强宣传教育。切实加强安全生产宣传培训工作，在园区营造出深厚的学习氛围。加强对企业主要负责人的培训，加大安全教育培训规模，实现培训形式多样化，设立移动课堂，进行巡回培训，强化培训考核。</w:t>
      </w:r>
    </w:p>
    <w:p>
      <w:pPr>
        <w:spacing w:line="360" w:lineRule="auto" w:before="60" w:after="60"/>
        <w:ind w:firstLine="480"/>
      </w:pPr>
      <w:r>
        <w:t xml:space="preserve"> 山东神话基业装饰工程有限公司“10·7”一般生产安全事故调查组</w:t>
      </w:r>
    </w:p>
    <w:p>
      <w:pPr>
        <w:spacing w:line="360" w:lineRule="auto" w:before="60" w:after="60"/>
        <w:ind w:firstLine="480"/>
      </w:pPr>
      <w:r>
        <w:t xml:space="preserve"> 2022年12月20日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jQuery.trim('山东神话基业装饰工程有限公司“10·7”一般生产安全事故调查报告');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