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润嘉物业管理（北京）有限公司“5·2”一般淹溺事故调查报告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原文链接：https://www.bjdx.gov.cn/bjsdxqrmzf/zwfw/zdly/aqscjg/2303070/index.html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润嘉物业管理（北京）有限公司“5·2”一般淹溺事故调查报告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日期：2026-03-11 17:08 打印 【字体：大中小】 </w:t>
      </w:r>
    </w:p>
    <w:p>
      <w:pPr>
        <w:spacing w:line="360" w:lineRule="auto" w:before="60" w:after="60"/>
        <w:ind w:firstLine="480"/>
      </w:pPr>
      <w:r>
        <w:t xml:space="preserve">润嘉物业管理（北京）有限公司“5·2”一般淹溺事故调查报告.pdf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jQuery.trim('润嘉物业管理（北京）有限公司“5·2”一般淹溺事故调查报告');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