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北京大兴瀛坤路道路工程“11•20”一般车辆伤害事故整改落实报告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原文链接：https://www.bjdx.gov.cn/bjsdxqrmzf/zwfw/zdly/aqscjg/2311213/index.html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北京大兴瀛坤路道路工程“11•20”一般车辆伤害事故整改落实报告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日期：2026-04-16 16:10 打印 【字体：大中小】 </w:t>
      </w:r>
    </w:p>
    <w:p>
      <w:pPr>
        <w:spacing w:line="360" w:lineRule="auto" w:before="60" w:after="60"/>
        <w:ind w:firstLine="480"/>
      </w:pPr>
      <w:r>
        <w:t xml:space="preserve">北京大兴瀛坤路道路工程“11·20”整改落实评估报告.pdf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jQuery.trim('北京大兴瀛坤路道路工程“11•20”一般车辆伤害事故整改落实报告');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