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石柱县南宾街道“7·16”一般物体打击事故调查报告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原文链接：http://cqszx.gov.cn/bm/xyjglj/zwgk_66727/fdzdgknr_66730/yjgl_303442/zhsgdcpg2605/202604/t20260423_15630468.html</w:t>
      </w:r>
    </w:p>
    <w:p>
      <w:pPr>
        <w:spacing w:before="20" w:after="20"/>
      </w:pPr>
      <w:r>
        <w:rPr>
          <w:color w:val="888888"/>
          <w:sz w:val="18"/>
        </w:rPr>
        <w:t xml:space="preserve">发布时间：2026-04-23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115002407094472999/2026-00026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石柱县南宾街道“7·16”一般物体打击事故调查报告 </w:t>
      </w:r>
    </w:p>
    <w:p>
      <w:pPr>
        <w:spacing w:line="360" w:lineRule="auto" w:before="60" w:after="60"/>
        <w:ind w:firstLine="480"/>
      </w:pPr>
      <w:r>
        <w:t xml:space="preserve"> [ 成文日期 ] 2026-04-23 [ 发布日期 ] 2026-04-23 </w:t>
      </w:r>
    </w:p>
    <w:p>
      <w:pPr>
        <w:spacing w:line="360" w:lineRule="auto" w:before="60" w:after="60"/>
        <w:ind w:firstLine="480"/>
      </w:pPr>
      <w:r>
        <w:t xml:space="preserve">石柱县南宾街道“7·16”一般物体打击事故调查报告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drawing>
          <wp:inline distT="0" distB="0" distL="0" distR="0">
            <wp:extent cx="395193"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5193" cy="6600000"/>
                    </a:xfrm>
                    <a:prstGeom prst="rect">
                      <a:avLst/>
                    </a:prstGeom>
                  </pic:spPr>
                </pic:pic>
              </a:graphicData>
            </a:graphic>
          </wp:inline>
        </w:drawing>
      </w:r>
    </w:p>
    <w:p>
      <w:pPr>
        <w:spacing w:line="360" w:lineRule="auto" w:before="60" w:after="60"/>
        <w:ind w:firstLine="480"/>
      </w:pPr>
      <w:r>
        <w:drawing>
          <wp:inline distT="0" distB="0" distL="0" distR="0">
            <wp:extent cx="117992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79925"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