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巴南南彭重庆卓川钢结构制造有限公司“4·20”一般起重伤害事故调查报告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原文链接：https://www.cqbn.gov.cn/zwgk_252/fdzdgknr/yjgl/ydqk/202608/t20260831_16007990.html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11500113709450703N/2026-00042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2026-08-19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2026-08-31 </w:t>
      </w:r>
    </w:p>
    <w:p>
      <w:pPr>
        <w:spacing w:line="360" w:lineRule="auto" w:before="60" w:after="60"/>
        <w:ind w:firstLine="480"/>
      </w:pPr>
      <w:r>
        <w:t xml:space="preserve"> 巴南南彭重庆卓川钢结构制造有限公司“4·20”一般起重伤害事故调查报告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&lt; fileArr.length; i++){ if(fileArr[i] &amp;&amp; urlArr[i]){ document.write((i+1) + '.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