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事故调查组通过现场勘查、调查询问，认定：本次事故是因生产经营单位未认真履行安全生产主体责任，隐患排查整治、现场安全管理不到位造成的一起生产安全责任事故。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原文链接：https://www.yunyang.gov.cn/bm_257/xyjj/zwgk_62088/jczfxxgk/jczwgk/aqsc_335787/xzgl/yjgl_335798/ydqk/202211/t20221129_11344139.html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