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事故调查组通过现场勘查、调查询问，认定：本次事故是因驾驶员安全意识淡薄，应急处置不当；生产经营单位安全生产主体责任不落实，安全管理不到位造成的一起生产安全责任事故。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来源：重庆市云阳县应急管理局·事故调查报告　重庆市云阳县应急管理局·事故调查报告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原文链接：https://www.yunyang.gov.cn/bm_257/xyjj/zwgk_62088/jczfxxgk/jczwgk/aqsc_335787/xzgl/yjgl_335798/ydqk/202208/t20220822_11028486.html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发布时间：2022-08-10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009650" cy="476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