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忠县新生“3·4”一般起重伤害瞒报事故调查报告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原文链接：http://www.zhongxian.gov.cn/zwgk_156/fdzdgknr/yjgl/zhsgdcpg/dcbg/202609/t20260907_16043528.html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抓取时间：2026-09-29</w:t>
      </w:r>
    </w:p>
    <w:p/>
    <w:p>
      <w:pPr>
        <w:pStyle w:val="Heading1"/>
      </w:pPr>
      <w:r>
        <w:t xml:space="preserve">忠县新生“3·4”一般起重伤害瞒报事故调查报告</w:t>
      </w:r>
    </w:p>
    <w:p>
      <w:pPr>
        <w:spacing w:line="360" w:lineRule="auto" w:before="60" w:after="60"/>
        <w:ind w:firstLine="480"/>
      </w:pPr>
      <w:r>
        <w:t xml:space="preserve"> 日期：2026-09-07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2023年3月4日14时许，重庆***有限公司拆解车间工人在进行吊运作业时，发生一起起重伤害事故，造成1名工人死亡，直接经济损失143万元，事故发生后有关单位隐瞒不报。</w:t>
      </w:r>
    </w:p>
    <w:p>
      <w:pPr>
        <w:spacing w:line="360" w:lineRule="auto" w:before="60" w:after="60"/>
        <w:ind w:firstLine="480"/>
      </w:pPr>
      <w:r>
        <w:t xml:space="preserve">2025年10月24日，忠县***局收悉重庆市***办公室《关于核查生产安全事故信息情况的通知》（**〔2025〕70号）文件，来文告知：2023年3月4日，位于忠县**街道**社区的重庆***有限公司发生一起生产安全事故，要求忠县***局进行核查。经初步调查核实，于2025年10月30日认定该事故为生产安全责任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等有关法律法规的规定和县政府授权（忠府〔2019〕44号），成立由忠县***局牵头，县***、县***、县***、县***、**街道办事处等单位组成的忠县**拆解报废车辆施工项目“3·4”一般起重伤害事故调查组（以下简称事故调查组），并邀请县***派员参加，邀请县***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、三责同追、四不放过”的原则，通过实地走访、调查取证、综合分析等，查明了事故经过、原因、人员伤亡和损失情况，认定了事故性质，并针对事故原因及存在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经事故调查组一致认定，忠县**重庆***有限公司“3·4”一般起重伤害事故是一起一般生产安全责任事故，且事故有关单位隐瞒不报。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