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义马气化厂“7·19”爆炸事故调查报告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原文链接：http://yjglt.hainan.gov.cn/xxgk/sgdcbg/202008/t20200810_2831571.html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发布时间：2020-08-10　抓取时间：2026-10-22</w:t>
      </w:r>
    </w:p>
    <w:p/>
    <w:p>
      <w:pPr>
        <w:spacing w:line="360" w:lineRule="auto" w:before="60" w:after="60"/>
        <w:ind w:firstLine="480"/>
      </w:pPr>
      <w:r>
        <w:t xml:space="preserve">日前，河南省对三门峡市河南煤气(集团)有限责任公司义马气化厂“7·19”重大爆炸事故进行责任追究。6名主要责任人被追究刑事责任，12名政府及部门相关责任人、18名企业责任人员分别被给予党纪政务处分，4个责任单位被责令做出深刻检查，依法对河南省煤气(集团)有限责任公司及其主要负责人予以处罚，依法吊销义马气化厂安全生产许可证和全国工业品生产许可证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2019年7月19日17时43分，河南省煤气(集团)有限责任公司义马气化厂发生重大爆炸事故，造成15人死亡、16人重伤，直接经济损失8170.008万元。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该事故为生产安全责任事故，系企业主体责任不落实和地方政府及职能部门监管不力所致。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义马气化厂不执行企业技术操作规程，发现隐患没有及时处置；设备管理不规范，备用设备不能随时启动切换；层层请示汇报，该决策不决策；未按规定履行隐患排查责任，安全管理制度不落实。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河南省煤气(集团)有限责任公司未按规定督促义马气化厂及时停车检修，检修和停车制度不落实；未落实监督监察主体责任，错误下达指令；督促义马气化厂落实安全管理制度不力。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河南能源化工集团有限公司安全发展意识不强；制度建设有重大缺陷，安全管理存在重大漏洞；组织所属企业落实安全管理制度不力。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相关地方政府贯彻落实“党政同责、一岗双责、齐抓共管、失职追责”安全生产责任体系不力，贯彻执行党和国家安全生产工作方针政策和决策部署不力，履行属地安全监管职责不到位。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政府职能部门落实省属企业属地监管职责、履行危险化学品企业安全生产监督管理综合工作职责不力，对义马气化厂安全生产工作监督管理不到位;履行工业企业领城安全管理职责不力，对河南煤气(集团)有限责任公司义马气化厂未履行安全生产指导职责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以下为调查报告全文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/Relationships>
</file>