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米东南路春和龙畔（一期）建设项目“7·17”一般场内车辆致害事故调查报告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原文链接：http://www.xjmd.gov.cn/P/C/34572.htm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发布时间：2026-10-16　抓取时间：2026-10-19</w:t>
      </w:r>
    </w:p>
    <w:p/>
    <w:p>
      <w:pPr>
        <w:pStyle w:val="Heading1"/>
      </w:pPr>
      <w:r>
        <w:t xml:space="preserve">米东南路春和龙畔（一期）建设项目“7·17”一般场内车辆致害事故调查报告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2026-10-16 12:10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米东南路春和龙畔（一期）建设项目“7·17”一般场内车辆致害事故调查报告.doc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