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重庆市中众衡市场管理有限公司“6·4”物体打击一般事故​防范和整改落实情况评估报告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