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重庆杨乃五建筑设备租赁有限公司“7·20”物体打击一般事故防范和整改落实情况评估报告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