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高新区（新市区）杭州路街道办事处太原路118号北城潮界演艺架施工项目“4·16”一般火灾事故调查报告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原文链接：https://www.safetybd.cn/csd-view/reportDetail?reportId=7074</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高新区（新市区）杭州路街道办事处太原路118号</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2024-04-16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新疆鸿宇润泰建筑劳务有限公司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火灾</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2</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2</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中国,新疆维吾尔自治区,乌鲁木齐市</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11:20:00</w:t>
            </w:r>
          </w:p>
        </w:tc>
      </w:tr>
    </w:tbl>
    <w:p/>
    <w:p>
      <w:pPr>
        <w:pStyle w:val="Heading1"/>
        <w:spacing w:line="360" w:lineRule="auto"/>
      </w:pPr>
      <w:r>
        <w:rPr/>
        <w:t xml:space="preserve">二、事故概况</w:t>
      </w:r>
    </w:p>
    <w:p>
      <w:pPr>
        <w:ind w:firstLineChars="200"/>
        <w:spacing w:line="360" w:lineRule="auto"/>
      </w:pPr>
      <w:r>
        <w:rPr/>
        <w:t xml:space="preserve">2024年4月16日11:20时许，高新区（新市区）太原路118号北城潮界文化产业园演艺架安装工程发生一起火灾事故，事故造成2人受伤（1人抢救13天后死亡，1人抢救15天后死亡）。</w:t>
      </w:r>
    </w:p>
    <w:p>
      <w:pPr>
        <w:pStyle w:val="Heading1"/>
        <w:spacing w:line="360" w:lineRule="auto"/>
      </w:pPr>
      <w:r>
        <w:rPr/>
        <w:t xml:space="preserve">三、调查报告正文</w:t>
      </w:r>
    </w:p>
    <w:p>
      <w:pPr>
        <w:spacing w:line="360" w:lineRule="auto"/>
      </w:pPr>
      <w:r>
        <w:rPr>
          <w:b/>
          <w:sz w:val="24"/>
        </w:rPr>
        <w:t xml:space="preserve">（一）事故发生相关单位概况</w:t>
      </w:r>
    </w:p>
    <w:p>
      <w:pPr>
        <w:ind w:firstLineChars="200"/>
        <w:spacing w:line="360" w:lineRule="auto"/>
      </w:pPr>
      <w:r>
        <w:rPr/>
        <w:t xml:space="preserve">1.新疆鸿宇润泰建筑劳务有限公司（项目施工单位），统一社会信用代码：91650104MA****H036；公司类型：有限责任公司（自然人投资或控股）；住所：新疆乌鲁木齐高新区（新市区）喀什东路1029号中海·喀什东路商业住宅3号商业办公楼1210-2，法定代表人：王大虎，身份证号6541271964****0032；成立日期：2023年4月11日；经营范围：许可项目：建设工程施工；住宅室内装饰装修；输电、供电、受电电力设施的安装、维修和试验；建筑劳务分包；施工专业作业；道路货物运输（不含危险货物）；人防工程设计；建设工程监理；建设工程设计；建设工程勘察（依法须经批准的项目，经相关部门批准后方可开展经营活动，具体经营项目以相关部门批准文件或许可证件为准，该公司前身为新疆鸿宇润泰建筑工程有限公司）。一般项目：园林绿化工程施工；土石方工程施工；智能控制系统集成；人力资源服务（不含职业中介活动、劳务派遣服务）；建筑装饰材料销售；五金产品批发；五金产品零售；电气设备销售；通讯设备销售；智能输配电及控制设备销售；办公设备销售；机械设备租赁；信息系统集成服务；人工智能行业应用系统集成服务；家用电器安装服务；对外承包工程；信息技术咨询服务；建筑工程机械与设备租赁；运输设备租赁服务；土地整治服务；总质量4.5吨及以下普通货运车辆道路货物运输（除网络货运和危险货物），体育场地设施工程施工，普通机械设备安装服务；金属门窗工程施工；渔港渔船泊位建设；家具安装和维修服务；工程管理服务；机械设备销售；建筑材料销售；物业管理；专用设备修理；规划设计管理；工程造价咨询业务；石油天然气技术服务；市政设施管理；安全系统监控服务；环保咨询服务：建筑物保洁服务；商务代理代办服务；招投标代理服务；城乡市容管理；消防器材销售；石油制品销售（不含危险化学品）；化工产品销售（不含许可类化工产品）；移动通信设备销售；信息安全设备销售；物联网设备销售；网络设备销售；通信设备销售；电子专用设备销售；机械电气设备销售；新能源原动设备销售；环境保护专用设备销售；智能车载设备销售；广告设计、代理；工程技术服务（规划管理、勘察、设计、监理除外）；工业工程设计服务；光伏设备及元器件销售；光伏发电设备租赁；风力发电技术服务；太阳能发电技术服务；储能技术服务；电气设备修理；集成电路芯片及产品销售；金属结构销售。</w:t>
      </w:r>
    </w:p>
    <w:p>
      <w:pPr>
        <w:ind w:firstLineChars="200"/>
        <w:spacing w:line="360" w:lineRule="auto"/>
      </w:pPr>
      <w:r>
        <w:rPr/>
        <w:t xml:space="preserve">2.乌鲁木齐疆域商贸有限公司（建设单位），统一社会信用代码：91650103MA****RA9F，企业类型：有限责任公司（自然人投资或控股），法定代表人：李莉，身份证号：6531301984****2423，成立日期：2023年3月27日，住所：新疆乌鲁木齐高新区（新市区）太原北路118号，经营范围：一般项目：建筑材料销售；建筑装饰材料销售；生态环境材料销售；建筑工程用机械销售；电线、电缆经营；电工仪器仪表销售；金属制品销售；消防器材销售；安防设备销售；金属材料销售；服装服饰批发；鞋帽批发；日用品批发；家用电器销售；五金产品批发；劳动保护用品销售；工程管理服务；非居住房地产租赁；住房租赁；酒店管理；物业管理；信息技术咨询服务；环保咨询服务；市政设施管理；城乡市容管理；电气设备销售；装卸搬运；建筑物清洁服务；包装服务；城市绿化管理；园林绿化工程施工；城市公园管理；规划设计管理；会议及展览服务；日用陶瓷制品销售；金属工具销售；体育场地设施工程施工；土石方工程施工；金属门窗工程施工；普通机械设备安装服务；玻璃纤维及制品销售；隔热和隔音材料销售；日用玻璃制品销售；礼品花卉销售；农副产品销售；宠物食品及用品零售；企业管理；新鲜蔬菜批发；新鲜水果批发（除依法须经批准的项目外，凭营业执照依法自主开展经营活动）。许可项目：建设工程施工；道路货物运输（不含危险货物）；建筑劳务分包（依法须经批准的项目，经相关部门批准后方可开展经营活动，具体经营项目以相关部门批准文件或许可证件为准）。</w:t>
      </w:r>
    </w:p>
    <w:p>
      <w:pPr>
        <w:ind w:firstLineChars="200"/>
        <w:spacing w:line="360" w:lineRule="auto"/>
      </w:pPr>
      <w:r>
        <w:rPr/>
        <w:t xml:space="preserve">3.新疆鸿宇润泰建筑工程有限公司（新疆鸿宇润泰建筑劳务有限公司前身），统一社会信用代码：91650104MA****H036，建筑业企业资质证书，证书编号：D365226036，有效期至2028年4月29日；统一社会信用代码91650104MA****H036，安全生产许可证编号：（新）JZ安许证字〔2023〕006246；许可范围：建筑施工；有效期：2023年5月29日至2026年5月29日；发证机关：新疆维吾尔自治区住房和城乡建设厅。资质类别及等级：施工劳务资质备案（钢筋作业；焊接作业；混凝土作业；抹灰作业；木工作业；砌筑作业；石制作作业；水暖电安装作业；油漆作业；钣金作业）。</w:t>
      </w:r>
    </w:p>
    <w:p>
      <w:pPr>
        <w:spacing w:line="360" w:lineRule="auto"/>
      </w:pPr>
      <w:r>
        <w:rPr>
          <w:b/>
          <w:sz w:val="24"/>
        </w:rPr>
        <w:t xml:space="preserve">（二）相关单位与事故发生的关系</w:t>
      </w:r>
    </w:p>
    <w:p>
      <w:pPr>
        <w:ind w:firstLineChars="200"/>
        <w:spacing w:line="360" w:lineRule="auto"/>
      </w:pPr>
      <w:r>
        <w:rPr/>
        <w:t xml:space="preserve">2024年3月20日，现场负责人梅新立与乌鲁木齐疆域商贸有限公司法定代表人现场确定施工内容，为达瓦孜演绎架。2024年3月24日，乌鲁木齐疆域商贸有限公司与新疆鸿宇润泰建筑劳务有限公司签订了施工合作协议，劳务承包内容：放点、打桩、基础浇筑、组件安装、避雷针、雨棚安装，成品钢笼子和混凝土，甲方法定代表人李莉电话询问新疆鸿宇润泰建筑劳务有限公司法定代表人王大虎，并经王大虎本人电话授权委托签订施工协议。2024年3月26日，乌鲁木齐疆域商贸有限公司法定代表人李莉通过公司公对公账户将工程预付款转至新疆鸿宇润泰建筑劳务有限公司账户，同时由现场负责人梅新立购买施工材料并组织人员进行施工。</w:t>
      </w:r>
    </w:p>
    <w:p>
      <w:pPr>
        <w:spacing w:line="360" w:lineRule="auto"/>
      </w:pPr>
      <w:r>
        <w:rPr>
          <w:b/>
          <w:sz w:val="24"/>
        </w:rPr>
        <w:t xml:space="preserve">（三）事故发生单位安全管理情况</w:t>
      </w:r>
    </w:p>
    <w:p>
      <w:pPr>
        <w:ind w:firstLineChars="200"/>
        <w:spacing w:line="360" w:lineRule="auto"/>
      </w:pPr>
      <w:r>
        <w:rPr/>
        <w:t xml:space="preserve">1.新疆鸿宇润泰建筑劳务有限公司未健全和落实安全生产责任制，主要负责人和现场安全管理人员无资格证书，现场进行特种作业电焊、登高作业（根据国家行业标准GB/T3608-2008《高处作业分级》规定，高处作业指在坠落高度基准面2米以上（含2米），有可能坠落的高处进行的作业）无相应资格证书，无安全管理组织架构，未对员工进行安全教育培训（包括三级安全教育）、未与施工作业员工签订劳动合同，未购买施工人员工伤保险及人身意外伤害险，未与现场作业登高车签订合同和安全协议，无施工组织设计或施工方案，无安全交底和技术交底，未进行施工现场隐患排查治理，未制定各项安全管理制度和各工种安全操作规程，未编制生产安全事故应急预案，未进行应急预案培训和演练。企业主要负责人未督促检查本单位安全生产工作，及时消除事故隐患。施工单位现场负责人、现场安全管理人员梅新立安全管理责任心不强，工作安排后未到现场进行监督检查并识别作业风险，未采取相应安全防护措施，违章指挥作业，高危作业现场无专人监护。</w:t>
      </w:r>
    </w:p>
    <w:p>
      <w:pPr>
        <w:ind w:firstLineChars="200"/>
        <w:spacing w:line="360" w:lineRule="auto"/>
      </w:pPr>
      <w:r>
        <w:rPr/>
        <w:t xml:space="preserve">2.乌鲁木齐疆域商贸有限公司主要负责人和现场安全管理人员无安全管理资格证书，未落实本单位制定的《安全生产操作规程》第七十五条中关于焊工安全操作的相关规定，未核实施工方特种作业人员持证情况，特种作业人员无特种作业操作证，动火作业现场未安排专人进行现场管理，未如实记录安全生产教育培训情况，未有效督促新疆鸿宇润泰建筑劳务有限公司开展施工现场隐患排查治理工作，未如实记录隐患排查治理情况，未核实施工方企业和人员资质，未审核该项目施工方案，未及时制止现场违章作业。</w:t>
      </w:r>
    </w:p>
    <w:p>
      <w:pPr>
        <w:spacing w:line="360" w:lineRule="auto"/>
      </w:pPr>
      <w:r>
        <w:rPr>
          <w:b/>
          <w:sz w:val="24"/>
        </w:rPr>
        <w:t xml:space="preserve">（一）事故发生经过</w:t>
      </w:r>
    </w:p>
    <w:p>
      <w:pPr>
        <w:ind w:firstLineChars="200"/>
        <w:spacing w:line="360" w:lineRule="auto"/>
      </w:pPr>
      <w:r>
        <w:rPr/>
        <w:t xml:space="preserve">2024年4月16日，高新区（新市区）太原路118号北城潮界文化产业园演艺架施工工地，新疆鸿宇润泰建筑劳务有限公司电焊工杨发荣（无电焊工操作证）在潮界文化产业园南部演艺架顶部进行焊接作业。上午11:00时许，新疆鸿宇润泰建筑劳务有限公司现场负责人梅新立安排油漆工冉杰（死者）、李军峰（死者）前往南部演艺架刷油漆，两人乘登高作业车到达作业面，向正在焊接作业的杨发荣递送饮料后，开始对演艺架顶西侧护板刷漆作业（与电焊工杨发荣等高作业面）。上午11:20时许，杨发荣在焊接塔顶避雷针时（塔顶东、南、西三面有护板，形成交叉作业双方视野盲区），热熔焊渣掉落至登高车作业平台油漆桶内及遗洒在平台地板的油漆上引发火情，随即引燃冉杰（死者）、李军峰（死者）两人的衣服。登高车操作员殷某建在听到作业平台上人员呼叫声后，立即操作登高作业平台降落，现场胡志朋和杨某祥等人在听到呼叫声后立即携带灭火器赶至登高车处进行扑救。上午11:23时，现场明火被扑灭，梅新立拨打120急救电话，5分钟后两辆120急救车辆到达现场，将烧伤者冉杰（死者）、李军峰（死者）送至新疆医科大学第一附属医院抢救。2024年4月29日下午15:17时，医院宣布冉杰（死者）死亡，2024年5月1日上午10:17时，医院宣布李军峰（死者）死亡。</w:t>
      </w:r>
    </w:p>
    <w:p>
      <w:pPr>
        <w:spacing w:line="360" w:lineRule="auto"/>
      </w:pPr>
      <w:r>
        <w:rPr>
          <w:b/>
          <w:sz w:val="24"/>
        </w:rPr>
        <w:t xml:space="preserve">（二）事故救援情况</w:t>
      </w:r>
    </w:p>
    <w:p>
      <w:pPr>
        <w:spacing w:line="360" w:lineRule="auto"/>
      </w:pPr>
      <w:r>
        <w:rPr>
          <w:b/>
          <w:sz w:val="24"/>
        </w:rPr>
        <w:t xml:space="preserve">1.事故信息接报及响应情况</w:t>
      </w:r>
    </w:p>
    <w:p>
      <w:pPr>
        <w:ind w:firstLineChars="200"/>
        <w:spacing w:line="360" w:lineRule="auto"/>
      </w:pPr>
      <w:r>
        <w:rPr/>
        <w:t xml:space="preserve">2024年4月16日11:20时许，新疆鸿宇润泰建筑劳务有限公司演艺塔安装作业人员冉杰（死者）、李军峰（死者）发现所在登高车作业平台起火后，立即大声呼叫登高车操作人员降下作业平台，同时建设方安全管理人员胡志朋立即组织现场作业人员梅新立、杨某祥携带4具干粉灭火器赶至登高车处进行扑救，并通过电话将现场相关情况告知乌鲁木齐疆域商贸有限公司负责人李莉。登高车操作员殷某建听到呼叫后立即降下作业平台（用时20秒左右），现场明火在事发约3分钟后扑灭，现场作业人员梅新立随即拨打120急救电话。</w:t>
      </w:r>
    </w:p>
    <w:p>
      <w:pPr>
        <w:ind w:firstLineChars="200"/>
        <w:spacing w:line="360" w:lineRule="auto"/>
      </w:pPr>
      <w:r>
        <w:rPr/>
        <w:t xml:space="preserve">2024年4月16日12:00时许，杭州路街道办事处及时将事故信息报送至高新区（新市区）应急管理局，高新区（新市区）应急管理局在接报后及时向乌鲁木齐市应急管理局汇报了事故情况。在该起事故上报过程中，事故现场人员、事故发生单位负责人均按要求上报事故情况。</w:t>
      </w:r>
    </w:p>
    <w:p>
      <w:pPr>
        <w:spacing w:line="360" w:lineRule="auto"/>
      </w:pPr>
      <w:r>
        <w:rPr>
          <w:b/>
          <w:sz w:val="24"/>
        </w:rPr>
        <w:t xml:space="preserve">2.事故现场应急处置情况</w:t>
      </w:r>
    </w:p>
    <w:p>
      <w:pPr>
        <w:ind w:firstLineChars="200"/>
        <w:spacing w:line="360" w:lineRule="auto"/>
      </w:pPr>
      <w:r>
        <w:rPr/>
        <w:t xml:space="preserve">事故发生后，现场作业人员冉杰（死者）、李军峰（死者）立即呼叫登高车操作人员降下作业平台，同时现场建设方安全管理人员胡志朋听到呼叫声后，立即组织现场作业人员梅新立、杨某祥携带4具干粉灭火器赶至登高车处进行扑救，登高车操作员殷某建听到呼叫后，立即降下作业平台（用时20秒左右），明火在事发约3分钟后扑灭，现场工作人员梅新立随即拨打120急救电话，2辆120急救车接报后5分钟到达现场，采取急救措施后将2名伤者送至新疆医科大学第一附属医院进行救治，现场救援工作结束。</w:t>
      </w:r>
    </w:p>
    <w:p>
      <w:pPr>
        <w:ind w:firstLineChars="200"/>
        <w:spacing w:line="360" w:lineRule="auto"/>
      </w:pPr>
      <w:r>
        <w:rPr/>
        <w:t xml:space="preserve">接到事故报告后，高新区（新市区）管委会、区政府领导及区应急管理局、消防救援大队、公安分局、杭州路街道办事处等有关领导和工作人员迅速赶至现场，了解事故发生经过，协调善后处置等工作，并按要求向上级部门汇报情况。</w:t>
      </w:r>
    </w:p>
    <w:p>
      <w:pPr>
        <w:spacing w:line="360" w:lineRule="auto"/>
      </w:pPr>
      <w:r>
        <w:rPr>
          <w:b/>
          <w:sz w:val="24"/>
        </w:rPr>
        <w:t xml:space="preserve">3.医疗救治和善后情况</w:t>
      </w:r>
    </w:p>
    <w:p>
      <w:pPr>
        <w:ind w:firstLineChars="200"/>
        <w:spacing w:line="360" w:lineRule="auto"/>
      </w:pPr>
      <w:r>
        <w:rPr/>
        <w:t xml:space="preserve">事故发生后，乌鲁木齐疆域商贸有限公司现场管理人员及新疆鸿宇润泰建筑劳务有限公司现场工人积极开展现场救援工作，并拨打120急救电话，2辆120急救车接报后，5分钟到达现场，采取急救措施后将2名伤者送至新疆医科大学第一附属医院救治。事故发生后，乌鲁木齐疆域商贸有限公司和新疆鸿宇润泰建筑劳务有限公司及时通知伤者家属，杭州路街道办事处及河北西路社区积极协助家属开展相关善后工作。截至目前，涉事各方就善后赔偿事宜暂未达成一致，建议涉事各方通过司法途径解决相关赔偿问题。</w:t>
      </w:r>
    </w:p>
    <w:p>
      <w:pPr>
        <w:spacing w:line="360" w:lineRule="auto"/>
      </w:pPr>
      <w:r>
        <w:rPr>
          <w:b/>
          <w:sz w:val="24"/>
        </w:rPr>
        <w:t xml:space="preserve">4.事故应急处置评估</w:t>
      </w:r>
    </w:p>
    <w:p>
      <w:pPr>
        <w:ind w:firstLineChars="200"/>
        <w:spacing w:line="360" w:lineRule="auto"/>
      </w:pPr>
      <w:r>
        <w:rPr/>
        <w:t xml:space="preserve">事故发生后，现场人员及时通知本单位主要负责人，拨打120急救电话，将伤者送至新疆医科大学第一附属医院救治，应急处置得当。</w:t>
      </w:r>
    </w:p>
    <w:p>
      <w:pPr>
        <w:ind w:firstLineChars="200"/>
        <w:spacing w:line="360" w:lineRule="auto"/>
      </w:pPr>
      <w:r>
        <w:rPr/>
        <w:t xml:space="preserve">高新区（新市区）委、管委会（区政府）和政府相关部门（高新区（新市区）应急管理局、公安分局、杭州路街道办事处）应急响应迅速，能够严格履行各自安全生产职责，到达事故现场后有序开展各项工作，善后处置得当，未造成不良社会影响。</w:t>
      </w:r>
    </w:p>
    <w:p>
      <w:pPr>
        <w:ind w:firstLineChars="200"/>
        <w:spacing w:line="360" w:lineRule="auto"/>
      </w:pPr>
      <w:r>
        <w:rPr/>
        <w:t xml:space="preserve">事故造成2人死亡。</w:t>
      </w:r>
    </w:p>
    <w:p>
      <w:pPr>
        <w:ind w:firstLineChars="200"/>
        <w:spacing w:line="360" w:lineRule="auto"/>
      </w:pPr>
      <w:r>
        <w:rPr/>
        <w:t xml:space="preserve">死者：冉杰，男，汉族，51岁，居住地址为乌鲁木齐市新市区，身份证号：6123231973****2616；为新疆鸿宇润泰建筑劳务有限公司演艺塔安装作业人员。</w:t>
      </w:r>
    </w:p>
    <w:p>
      <w:pPr>
        <w:ind w:firstLineChars="200"/>
        <w:spacing w:line="360" w:lineRule="auto"/>
      </w:pPr>
      <w:r>
        <w:rPr/>
        <w:t xml:space="preserve">死者：李军峰，男，汉族，48岁，居住地址乌鲁木齐市水磨沟区，身份证号：6205231976****1450；为新疆鸿宇润泰建筑劳务有限公司演艺塔安装作业人员。</w:t>
      </w:r>
    </w:p>
    <w:p>
      <w:pPr>
        <w:spacing w:line="360" w:lineRule="auto"/>
      </w:pPr>
      <w:r>
        <w:rPr>
          <w:b/>
          <w:sz w:val="24"/>
        </w:rPr>
        <w:t xml:space="preserve">（一）事故直接原因</w:t>
      </w:r>
    </w:p>
    <w:p>
      <w:pPr>
        <w:ind w:firstLineChars="200"/>
        <w:spacing w:line="360" w:lineRule="auto"/>
      </w:pPr>
      <w:r>
        <w:rPr/>
        <w:t xml:space="preserve">电焊工杨发荣与油漆工冉杰（死者）、李军峰（死者）在演艺塔顶部区域同时进行焊接和油漆涂刷作业，热熔焊渣落至登高车作业平台油漆桶内和遗洒在平台的油漆上引发火灾。</w:t>
      </w:r>
    </w:p>
    <w:p>
      <w:pPr>
        <w:spacing w:line="360" w:lineRule="auto"/>
      </w:pPr>
      <w:r>
        <w:rPr>
          <w:b/>
          <w:sz w:val="24"/>
        </w:rPr>
        <w:t xml:space="preserve">（二）事故间接原因</w:t>
      </w:r>
    </w:p>
    <w:p>
      <w:pPr>
        <w:ind w:firstLineChars="200"/>
        <w:spacing w:line="360" w:lineRule="auto"/>
      </w:pPr>
      <w:r>
        <w:rPr/>
        <w:t xml:space="preserve">1.新疆鸿宇润泰建筑劳务有限公司未健全和落实安全生产责任制，主要负责人和现场安全管理人员无资格证书，无安全管理组织架构，未对员工开展安全教育培训（包括三级安全教育等），未进行施工现场隐患排查治理，未制定各项安全管理制度和各工种安全操作规程。企业主要负责人未督促检查本单位安全生产工作，未及时消除事故隐患。施工单位现场负责人、现场安全管理人员梅新立安全管理责任心不强，未在现场监督检查并识别作业风险，高危作业现场无专人监护是此次事故发生的间接原因之一。</w:t>
      </w:r>
    </w:p>
    <w:p>
      <w:pPr>
        <w:ind w:firstLineChars="200"/>
        <w:spacing w:line="360" w:lineRule="auto"/>
      </w:pPr>
      <w:r>
        <w:rPr/>
        <w:t xml:space="preserve">2.乌鲁木齐疆域商贸有限公司主要负责人和现场安全管理人员无安全管理资格证书，未核实施工方企业和人员资质，未审核该项目施工方案，未落实本单位制定的《安全生产操作规程》中第七十五条关于焊工安全操作的相关规定，未有效督促新疆鸿宇润泰建筑劳务有限公司开展施工现场隐患排查治理，未及时制止现场违章作业行为是此次事故发生的间接原因之一。</w:t>
      </w:r>
    </w:p>
    <w:p>
      <w:pPr>
        <w:spacing w:line="360" w:lineRule="auto"/>
      </w:pPr>
      <w:r>
        <w:rPr>
          <w:b/>
          <w:sz w:val="24"/>
        </w:rPr>
        <w:t xml:space="preserve">（三）事故性质</w:t>
      </w:r>
    </w:p>
    <w:p>
      <w:pPr>
        <w:ind w:firstLineChars="200"/>
        <w:spacing w:line="360" w:lineRule="auto"/>
      </w:pPr>
      <w:r>
        <w:rPr/>
        <w:t xml:space="preserve">高新区（新市区）太原路118号北城潮界文化产业园演艺架施工项目“4·16”一般火灾事故是一起因违章作业造成一般火灾的生产安全责任事故。</w:t>
      </w:r>
    </w:p>
    <w:p>
      <w:pPr>
        <w:spacing w:line="360" w:lineRule="auto"/>
      </w:pPr>
      <w:r>
        <w:rPr>
          <w:b/>
          <w:sz w:val="24"/>
        </w:rPr>
        <w:t xml:space="preserve">（一）建议免予责任追究的人员</w:t>
      </w:r>
    </w:p>
    <w:p>
      <w:pPr>
        <w:ind w:firstLineChars="200"/>
        <w:spacing w:line="360" w:lineRule="auto"/>
      </w:pPr>
      <w:r>
        <w:rPr/>
        <w:t xml:space="preserve">1.冉杰（死者），男，汉族，51岁，新疆鸿宇润泰建筑劳务有限公司演艺塔安装作业人员，未按照《建筑施工高处作业安全技术规范》《建筑工程施工现场消防安全技术规范》要求规范作业，在高处动火场所使用易燃易爆物品进行交叉作业，未采取防火措施。违反《中华人民共和国安全生产法》第五十七条“从业人员在作业过程中，应当严格落实岗位安全责任，遵守本单位的安全生产规章制度和操作规程，服从管理，正确佩戴和使用劳动防护用品”中相关规定。对事故发生负有直接责任，鉴于其已在事故中死亡，建议免予追究责任。</w:t>
      </w:r>
    </w:p>
    <w:p>
      <w:pPr>
        <w:ind w:firstLineChars="200"/>
        <w:spacing w:line="360" w:lineRule="auto"/>
      </w:pPr>
      <w:r>
        <w:rPr/>
        <w:t xml:space="preserve">2.李军峰（死者），男，汉族，48岁，新疆鸿宇润泰建筑劳务有限公司演艺塔安装作业人员，未按照《建筑施工高处作业安全技术规范》《建筑工程施工现场消防安全技术规范》要求规范作业，在高处动火场所使用易燃易爆物品进行交叉作业，未采取防火措施。违反《中华人民共和国安全生产法》第五十七条“从业人员在作业过程中，应当严格落实岗位安全责任，遵守本单位的安全生产规章制度和操作规程，服从管理，正确佩戴和使用劳动防护用品”中的相关规定。对事故发生负有直接责任，鉴于其已在事故中死亡，建议免予追究责任。</w:t>
      </w:r>
    </w:p>
    <w:p>
      <w:pPr>
        <w:spacing w:line="360" w:lineRule="auto"/>
      </w:pPr>
      <w:r>
        <w:rPr>
          <w:b/>
          <w:sz w:val="24"/>
        </w:rPr>
        <w:t xml:space="preserve">（二）建议移交司法机关立案调查的人员</w:t>
      </w:r>
    </w:p>
    <w:p>
      <w:pPr>
        <w:ind w:firstLineChars="200"/>
        <w:spacing w:line="360" w:lineRule="auto"/>
      </w:pPr>
      <w:r>
        <w:rPr/>
        <w:t xml:space="preserve">1.杨发荣，男，汉族，55岁，新疆鸿宇润泰建筑劳务有限公司演艺塔安装作业人员，违反《中华人民共和国安全生产法》第三十条“生产经营单位的特种作业人员必须按照国家有关规定经专门的安全作业培训，取得相应资格，方可上岗作业”中的相关规定。无证从事电焊作业。未按照《建筑施工高处作业安全技术规范》要求采取防火措施，导致生产安全事故发生，对事故发生负有直接责任，其行为涉嫌犯罪，建议移送公安机关立案调查。</w:t>
      </w:r>
    </w:p>
    <w:p>
      <w:pPr>
        <w:ind w:firstLineChars="200"/>
        <w:spacing w:line="360" w:lineRule="auto"/>
      </w:pPr>
      <w:r>
        <w:rPr/>
        <w:t xml:space="preserve">2.梅新立，男，汉族，56岁，新疆鸿宇润泰建筑劳务有限公司演艺塔安装现场负责人，全面负责项目施工现场生产安全管理工作，对事故项目存在的安全隐患督促整改不到位，对施工过程中安全管理混乱等问题失察失管，违反《中华人民共和国安全生产法》第二十五条第一项、第二项、第三项、第四项、第五项、第六项、第七项之规定，对事故发生负有责任，其行为涉嫌犯罪，建议移送公安机关立案调查。</w:t>
      </w:r>
    </w:p>
    <w:p>
      <w:pPr>
        <w:ind w:firstLineChars="200"/>
        <w:spacing w:line="360" w:lineRule="auto"/>
      </w:pPr>
      <w:r>
        <w:rPr/>
        <w:t xml:space="preserve">3.王大虎，男，汉族，60岁，新疆鸿宇润泰建筑劳务有限公司法定代表人，自4月18日起，事故调查组多次与其联系，要求其本人配合做好事故调查询问笔录，4月18日、4月25日，执法人员两次前往其公司所在地喀什东路1029号中海·喀什东路商业住宅3号商业办公楼1210-2号张贴询问通知书，王大虎均未接受调查询问。4月26日，王大虎委托律师周树声前往高新区（新市区）应急管理局接受调查询问，5月6日，高新区（新市区）应急管理局通过电话笔录进行询问调查。其违反《中华人民共和国安全生产法》第二十一条第一项、第二项、第三项、第四项、第五项、第六项、第五十条之规定，对事故发生负有责任，其行为涉嫌犯罪，建议移送公安机关立案调查。</w:t>
      </w:r>
    </w:p>
    <w:p>
      <w:pPr>
        <w:spacing w:line="360" w:lineRule="auto"/>
      </w:pPr>
      <w:r>
        <w:rPr>
          <w:b/>
          <w:sz w:val="24"/>
        </w:rPr>
        <w:t xml:space="preserve">（三）建议行政处罚的相关责任企业</w:t>
      </w:r>
    </w:p>
    <w:p>
      <w:pPr>
        <w:ind w:firstLineChars="200"/>
        <w:spacing w:line="360" w:lineRule="auto"/>
      </w:pPr>
      <w:r>
        <w:rPr/>
        <w:t xml:space="preserve">1.新疆鸿宇润泰建筑劳务有限公司。履行企业安全生产主体责任不到位，导致发生一般生产安全事故，造成2人死亡，对事故负有责任。建议按照《中华人民共和国安全生产法》第一百一十四条第一项之规定，由高新区（新市区）应急管理局依法依规给予行政处罚。</w:t>
      </w:r>
    </w:p>
    <w:p>
      <w:pPr>
        <w:ind w:firstLineChars="200"/>
        <w:spacing w:line="360" w:lineRule="auto"/>
      </w:pPr>
      <w:r>
        <w:rPr/>
        <w:t xml:space="preserve">2.乌鲁木齐疆域商贸有限公司。未核实施工方特种作业人员持证情况，特种作业人员无特种作业操作证，动火作业现场未安排专人进行现场管理，未有效督促新疆鸿宇润泰建筑劳务有限公司开展施工现场隐患排查治理，未如实记录隐患排查情况和安全教育培训情况，导致发生一般生产安全事故，造成2人死亡，对事故负有责任。乌鲁木齐疆域商贸有限公司违反《中华人民共和国安全生产法》第二十八条第四款、第三十条第一款、第四十一条第二款和第四十三条的规定，建议依照《中华人民共和国安全生产法》第九十七条第四项、第五项、第七项、第一百零一条第三项之规定，由高新区（新市区）应急管理局依法依规给予行政处罚。</w:t>
      </w:r>
    </w:p>
    <w:p>
      <w:pPr>
        <w:spacing w:line="360" w:lineRule="auto"/>
      </w:pPr>
      <w:r>
        <w:rPr>
          <w:b/>
          <w:sz w:val="24"/>
        </w:rPr>
        <w:t xml:space="preserve">（四）建议行政处罚相关责任企业的有关人员</w:t>
      </w:r>
    </w:p>
    <w:p>
      <w:pPr>
        <w:ind w:firstLineChars="200"/>
        <w:spacing w:line="360" w:lineRule="auto"/>
      </w:pPr>
      <w:r>
        <w:rPr/>
        <w:t xml:space="preserve">1.王大虎，男，新疆鸿宇润泰建筑劳务有限公司法定代表人。未认真履行主要负责人安全生产管理职责，违反《中华人民共和国安全生产法》第二十一条第一项、第二项、第三项、第四项、第五项、第六项的规定，对事故发生负有责任。建议按照《中华人民共和国安全生产法》第五十条、第九十五条第一项之规定，由高新区（新市区）应急管理局对其给予行政处罚。</w:t>
      </w:r>
    </w:p>
    <w:p>
      <w:pPr>
        <w:ind w:firstLineChars="200"/>
        <w:spacing w:line="360" w:lineRule="auto"/>
      </w:pPr>
      <w:r>
        <w:rPr/>
        <w:t xml:space="preserve">2.梅新立，男，新疆鸿宇润泰建筑劳务有限公司北城潮界演艺架施工项目现场负责人，全面负责项目施工现场生产安全管理工作，对事故项目存在的安全隐患督促整改不到位，对施工过程中安全管理混乱等问题失察失管，违反《中华人民共和国安全生产法》第二十五条第一项、第二项、第三项、第四项、第五项、第六项、第七项之规定，对事故负有责任。建议按照《中华人民共和国安全生产法》第九十六条之规定，由高新区（新市区）应急管理局对其给予行政处罚。</w:t>
      </w:r>
    </w:p>
    <w:p>
      <w:pPr>
        <w:ind w:firstLineChars="200"/>
        <w:spacing w:line="360" w:lineRule="auto"/>
      </w:pPr>
      <w:r>
        <w:rPr/>
        <w:t xml:space="preserve">3.李莉，女，乌鲁木齐疆域商贸有限公司法定代表人。未认真履行主要负责人安全生产管理职责，违反《中华人民共和国安全生产法》第二十一条第二项、第五项之规定，对事故发生负有责任。建议按照《中华人民共和国安全生产法》第九十五条之规定，由高新区（新市区）应急管理局对其给予行政处罚。</w:t>
      </w:r>
    </w:p>
    <w:p>
      <w:pPr>
        <w:ind w:firstLineChars="200"/>
        <w:spacing w:line="360" w:lineRule="auto"/>
      </w:pPr>
      <w:r>
        <w:rPr/>
        <w:t xml:space="preserve">4.胡志朋，男，乌鲁木齐疆域商贸有限公司副总经理，负责项目施工现场生产安全监督管理工作，对事故项目存在的安全隐患督促整改不到位，未及时制止现场存在重大隐患的施工作业，违反《中华人民共和国安全生产法》第二十五条第五项、第六项、第七项之规定，对事故负有责任。建议按照《中华人民共和国安全生产法》第九十六条之规定，由高新区（新市区）应急管理局对其给予行政处罚。</w:t>
      </w:r>
    </w:p>
    <w:p>
      <w:pPr>
        <w:ind w:firstLineChars="200"/>
        <w:spacing w:line="360" w:lineRule="auto"/>
      </w:pPr>
      <w:r>
        <w:rPr/>
        <w:t xml:space="preserve">（一）新疆鸿宇润泰建筑劳务有限公司企业主要负责人未在现场履职，致使施工现场安全管理失控，未组织制定并实施本单位安全生产教育和培训计划，未督促、检查本单位安全生产工作。项目现场负责人、安全管理人员安全管理责任心不强，作业当天未对作业人员进行安全技术交底，未对电焊和油漆作业进行风险辨识，未及时消除隐患。管理人员违章指挥，作业人员违章作业，高危作业现场无专人监护。</w:t>
      </w:r>
    </w:p>
    <w:p>
      <w:pPr>
        <w:ind w:firstLineChars="200"/>
        <w:spacing w:line="360" w:lineRule="auto"/>
      </w:pPr>
      <w:r>
        <w:rPr/>
        <w:t xml:space="preserve">（二）乌鲁木齐疆域商贸有限公司未认真核查施工方及现场施工作业人员资质情况，未及时排查生产安全事故隐患，未提出改进安全生产管理的建议，未制止和纠正违章指挥、强令冒险作业、违反操作规程等行为，未消除安全事故隐患。</w:t>
      </w:r>
    </w:p>
    <w:p>
      <w:pPr>
        <w:ind w:firstLineChars="200"/>
        <w:spacing w:line="360" w:lineRule="auto"/>
      </w:pPr>
      <w:r>
        <w:rPr/>
        <w:t xml:space="preserve">（一）新疆鸿宇润泰建筑劳务有限公司要以本起事故为教训，严格按照国家相关安全生产法律法规要求，落实企业安全生产主体责任，制定科学安全风险辨识程序和方法，结合工程和具体项目特点和施工工艺、设备，全方位、全过程辨识施工工艺、设备设施、现场环境、人员行为和管理体系等方面存在的安全风险，科学界定确定安全风险类别。要根据风险评估的结果，从组织、制度、技术、应急等方面对安全风险分级、分层、分类、分专业进行有效管控，逐一落实企业、项目部、作业队伍和岗位的管控责任，尤其要强化对存有重大风险施工环节和部位的重点管控，在施工期间要专人现场监督管理。对易发、频发、危险性大和危害面广的安全隐患要确定专人专管。落实生产安全事故隐患排查治理制度，采取技术、管理措施，及时发现并消除事故隐患。认真开展安全教育培训和安全技术交底工作，项目负责人应认真督促、检查本单位安全生产工作，及时消除生产安全事故隐患。加强特种作业人员的安全管理，杜绝无证上岗操作情况。</w:t>
      </w:r>
    </w:p>
    <w:p>
      <w:pPr>
        <w:ind w:firstLineChars="200"/>
        <w:spacing w:line="360" w:lineRule="auto"/>
      </w:pPr>
      <w:r>
        <w:rPr/>
        <w:t xml:space="preserve">（二）乌鲁木齐疆域商贸有限公司要汲取事故教训，加强安全管理，指定有资质的专职安全生产管理人员开展安全检查和协调工作，加大危险作业安全管控力度，及时督促消除生产安全事故隐患，及时制止现场违章作业，确保生产安全。</w:t>
      </w:r>
    </w:p>
    <w:p>
      <w:pPr>
        <w:ind w:firstLineChars="200"/>
        <w:spacing w:line="360" w:lineRule="auto"/>
      </w:pPr>
      <w:r>
        <w:rPr/>
        <w:t xml:space="preserve">（三）杭州路街道办事处要进一步加大辖区企业安全监管力度，督促辖区企业严格遵守国家安全生产法律法规，切实落实安全生产主体责任，加强街道、社区安全监管人员培训工作，提升人员监管水平，强化监管人员责任意识，并对此次事故中相关人员进行处理。</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