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关于盐城市盐都区盐渎阿贝二手车 信息咨询服务部“8·17”物体打击 一般事故防范和整改落实情况评估报告</w:t>
      </w:r>
    </w:p>
    <w:p>
      <w:pPr>
        <w:spacing w:before="20" w:after="20"/>
      </w:pPr>
      <w:r>
        <w:rPr>
          <w:color w:val="888888"/>
          <w:sz w:val="18"/>
        </w:rPr>
        <w:t xml:space="preserve">来源：重庆市九龙坡区应急管理局·事故调查报告　重庆市九龙坡区应急管理局·事故调查报告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原文链接：http://cqjlp.gov.cn/bmjz/qzfbm_97119/qyjj_97729/zwgk_97124/fdzdgknr_97126/yjgl/ydqk/202508/t20250821_14921356.html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发布时间：2025-08-21　抓取时间：2026-10-16　正文含图，已嵌入原图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1428750" cy="19050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gif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 智能问答 便民地图 数据中心  政策问答 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gif"/></Relationships>
</file>