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津南天津智建建筑劳务有限公司“5·29”一般机械伤害事故调查报告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原文链接：https://www.safetybd.cn/csd-view/reportDetail?reportId=7405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p>
      <w:pPr>
        <w:ind w:firstLineChars="200"/>
        <w:spacing w:line="360" w:lineRule="auto"/>
      </w:pPr>
      <w:r>
        <w:rPr/>
        <w:t xml:space="preserve">https://www.safetybd.cn/portal-server/cas/auth?frontUrl=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