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津北辰新（挂）2021-019号地块“7·20”一般机械伤害事故调查报告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原文链接：https://www.safetybd.cn/csd-view/reportDetail?reportId=7462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抓取时间：2026-10-17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津北辰新（挂）2021-019号地块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2024-07-20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东阳歌山工程劳务服务有限公司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机械伤害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生产安全非责任事故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125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中国,天津,天津市,北辰区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2024年7月20日,位于天穆镇的津北辰新(挂)2021-019号地块(金汇-云璟住宅项目工地)，1名工人在15号楼南侧外墙作业时，炮钉枪射中眼部，造成颅脑损伤，后经抢救无效死亡。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（一）事故单位基本情况</w:t>
      </w:r>
    </w:p>
    <w:p>
      <w:pPr>
        <w:ind w:firstLineChars="200"/>
        <w:spacing w:line="360" w:lineRule="auto"/>
      </w:pPr>
      <w:r>
        <w:rPr/>
        <w:t xml:space="preserve">1.建设单位：天津金汇房地产开发有限公司，成立时间：2021年6月7日，注册地址：天津市北辰区天穆镇顺义道天物大厦B座202，企业类型：有限责任公司，法定代表人：温权，统一社会代码：91120113MA07C82W56，注册资金：15000万元，经营范围：房地产开发与经营。</w:t>
      </w:r>
    </w:p>
    <w:p>
      <w:pPr>
        <w:ind w:firstLineChars="200"/>
        <w:spacing w:line="360" w:lineRule="auto"/>
      </w:pPr>
      <w:r>
        <w:rPr/>
        <w:t xml:space="preserve">2.总包单位：歌山建设集团有限公司，成立时间：1996年11月4日，注册地址：浙江省东阳市吴宁西路107号，企业类型：有限责任公司，法定代表人：何向全，统一社会代码：913307837045832167，注册资金：50030万元，经营范围：房屋建筑工程施工总承包，建筑装修装饰工程专业承包，市政公用工程施工总承包，地基与基础工程专业承包，建筑幕墙工程专业承包。</w:t>
      </w:r>
    </w:p>
    <w:p>
      <w:pPr>
        <w:ind w:firstLineChars="200"/>
        <w:spacing w:line="360" w:lineRule="auto"/>
      </w:pPr>
      <w:r>
        <w:rPr/>
        <w:t xml:space="preserve">3.监理单位：天津市尚隆工程管理咨询有限公司，成立时间：2014年10月29日，注册地址：天津市河西区江西路与合肥道交口西南侧富润中心2-801，企业类型：有限责任公司，法定代表人：朱乐，注册资本：500万元，统一社会信用代码：911201033005978145，经营范围：工程管理咨询；建设工程监理；项目管理咨询（不含中介）；建筑技术设计；预（概）算咨询；招投标代理；设备安装工程监理。</w:t>
      </w:r>
    </w:p>
    <w:p>
      <w:pPr>
        <w:ind w:firstLineChars="200"/>
        <w:spacing w:line="360" w:lineRule="auto"/>
      </w:pPr>
      <w:r>
        <w:rPr/>
        <w:t xml:space="preserve">4.劳务分包单位：东阳歌山工程劳务服务有限公司，成立时间：2003年9月28日，注册地址：浙江省东阳市吴宁西路107号，企业类型：有限责任公司(自然人投资或控股)，法定代表人：单国良，统一社会代码：91330783754942360X，注册资本：5000万元。经营范围：建设工程项目管理、建筑劳务分包和模板脚手架搭设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2024年7月20日早5时许，死者刘某喜等4名作业人员继续进行在15号楼外墙板材固定作业，刘某喜和呼某海2人1组乘坐吊篮将U型金属卡子套在板材上，随后使用炮钉枪将卡子和板材固定在外墙上，堵住楼主体结构浇筑后留下的空洞后，用接缝胶将板材和外墙的缝隙封住。2人乘坐吊篮逐层作业，上升至8层时，一颗钉弹卡在炮钉枪装弹孔内无法安装到发射的位置，又无法用手拔出，刘某喜遂将炮钉枪翻转，侧头在吊篮底板上磕砸（头部避开炮钉枪发射口），想要将卡住的钉弹从装弹孔弹出。此时突有阵风吹动吊篮，呼某海转身扶住钢索稳定吊篮时听见炮钉枪响，其转过头发现刘某喜受伤坐在吊篮底部。呼某海随即扶住刘某喜后，呼喊旁边吊篮上的工友帮忙操作吊篮落地。吊篮到达地面后，工友拨打了“120”，急救人员赶到现场将刘某喜送往北辰医院救治，经治疗无效刘某喜死亡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spacing w:line="360" w:lineRule="auto"/>
      </w:pPr>
      <w:r>
        <w:rPr>
          <w:b/>
          <w:sz w:val="24"/>
        </w:rPr>
        <w:t xml:space="preserve">1.事故信息接报及响应情况</w:t>
      </w:r>
    </w:p>
    <w:p>
      <w:pPr>
        <w:ind w:firstLineChars="200"/>
        <w:spacing w:line="360" w:lineRule="auto"/>
      </w:pPr>
      <w:r>
        <w:rPr/>
        <w:t xml:space="preserve">事故发生后，现场工人拨打了“120”求救，区应急管理局通过“120”急救信息平台获悉事故情况后，立即组织人员赶赴现场核实情况，同时通报住建、公安部门和属地政府。应急、公安、住建部门和属地政府获悉情况后，均第一时间安排人员赶赴现场，按照各自职责，开展现场勘验、调查询问和善后处理等工作。</w:t>
      </w:r>
    </w:p>
    <w:p>
      <w:pPr>
        <w:spacing w:line="360" w:lineRule="auto"/>
      </w:pPr>
      <w:r>
        <w:rPr>
          <w:b/>
          <w:sz w:val="24"/>
        </w:rPr>
        <w:t xml:space="preserve">2.事故应急处置和评估</w:t>
      </w:r>
    </w:p>
    <w:p>
      <w:pPr>
        <w:ind w:firstLineChars="200"/>
        <w:spacing w:line="360" w:lineRule="auto"/>
      </w:pPr>
      <w:r>
        <w:rPr/>
        <w:t xml:space="preserve">事故处置和救援过程中,各级人民政府、相关部门和单位信息报告时效正常,应急响应迅速,指挥协调有力,救援措施合理,信息流转及时,救援人员安全防护到位,未发生盲目施救,扩大事故情况,应急处置措施得当。</w:t>
      </w:r>
    </w:p>
    <w:p>
      <w:pPr>
        <w:ind w:firstLineChars="200"/>
        <w:spacing w:line="360" w:lineRule="auto"/>
      </w:pPr>
      <w:r>
        <w:rPr/>
        <w:t xml:space="preserve">事故造成一人死亡。死者，刘某喜，男，汉族，辽宁省抚顺市人。</w:t>
      </w:r>
    </w:p>
    <w:p>
      <w:pPr>
        <w:ind w:firstLineChars="200"/>
        <w:spacing w:line="360" w:lineRule="auto"/>
      </w:pPr>
      <w:r>
        <w:rPr/>
        <w:t xml:space="preserve">事故直接经济损失约125万元。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事故直接原因是：死者在清除炮钉枪卡弹时突发阵风，因作业高度和该位置的狭管效应，放大了当时的阵风强度，造成吊篮发生晃动，导致炮钉枪偏向死者眼部发射，导致事故发生。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暂无内容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经调查认定，本起事故系阵风诱发的人员死亡事故，涉事设备完好，人员教育培训到位，无违规使用的情形，认定该起事故属于生产安全非责任事故。</w:t>
      </w:r>
    </w:p>
    <w:p>
      <w:pPr>
        <w:ind w:firstLineChars="200"/>
        <w:spacing w:line="360" w:lineRule="auto"/>
      </w:pPr>
      <w:r>
        <w:rPr/>
        <w:t xml:space="preserve">无</w:t>
      </w:r>
    </w:p>
    <w:p>
      <w:pPr>
        <w:ind w:firstLineChars="200"/>
        <w:spacing w:line="360" w:lineRule="auto"/>
      </w:pPr>
      <w:r>
        <w:rPr/>
        <w:t xml:space="preserve">无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