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武清区开发区云璟华庭项目“6·21”一般其他伤害事故调查报告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原文链接：https://www.safetybd.cn/csd-view/reportDetail?reportId=7480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中国天津市武清区泉秋路东侧云璟华庭项目建设施工过程中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沈阳腾越建筑工程有限公司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156.2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中国,天津,天津市,武清区</w:t>
            </w:r>
          </w:p>
        </w:tc>
      </w:tr>
    </w:tbl>
    <w:p/>
    <w:p>
      <w:pPr>
        <w:pStyle w:val="Heading1"/>
        <w:spacing w:line="360" w:lineRule="auto"/>
      </w:pPr>
      <w:r>
        <w:rPr/>
        <w:t xml:space="preserve">二、事故概况</w:t>
      </w:r>
    </w:p>
    <w:p>
      <w:pPr>
        <w:ind w:firstLineChars="200"/>
        <w:spacing w:line="360" w:lineRule="auto"/>
      </w:pPr>
      <w:r>
        <w:rPr/>
        <w:t xml:space="preserve">2023年6月21日，沈阳腾越建筑工程有限公司在武清区泉秋路东侧云璟华庭项目建设施工过程中（该项目由开发区管理），发生一起其他伤害事故，致1人死亡，直接经济损失（不含事故罚款）156.2万元人民币。</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涉事项目建设单位：天津碧海房地产开发有限公司（以下简称碧海房地产公司）。统一社会信用代码：91120222MA06PKG80R。住所为天津市武清开发区福源道北侧创业总部基地C02号楼310室-166（集中办公区）。经济类型：有限责任公司。法定代表人：陈钟育。成立日期为2019年6月3日。经营范围：房地产开发与经营，自有房屋租赁，停车场管理服务，工程技术咨询服务，房屋建筑工程设计、施工，建筑材料、五金产品、机械设备、电气设备、汽车零配件、花卉、苗木批发兼零售，企业管理咨询，市场营销策划。</w:t>
      </w:r>
    </w:p>
    <w:p>
      <w:pPr>
        <w:ind w:firstLineChars="200"/>
        <w:spacing w:line="360" w:lineRule="auto"/>
      </w:pPr>
      <w:r>
        <w:rPr/>
        <w:t xml:space="preserve">2.涉事项目总承包单位：沈阳腾越建筑工程有限公司（以下简称沈阳腾跃公司）。统一社会信用代码：91210100696523992T。住所为辽宁省沈阳市于洪区细河南路117号。经济类型：有限责任公司。该公司成立于2009年12月10日。法定代表人：刘静。经营范围：建筑工程、装饰装修工程、机电设备安装工程施工，建筑机械设备、建筑吊篮、脚手架租赁，市政工程、地基基础工程、钢结构工程施工，软件开发、技术服务，网上贸易代理，网络运行维护服务，增值电信服务。</w:t>
      </w:r>
    </w:p>
    <w:p>
      <w:pPr>
        <w:ind w:firstLineChars="200"/>
        <w:spacing w:line="360" w:lineRule="auto"/>
      </w:pPr>
      <w:r>
        <w:rPr/>
        <w:t xml:space="preserve">该公司持有建筑工程施工总承包一级资质，有效期至2025年4月23日。</w:t>
      </w:r>
    </w:p>
    <w:p>
      <w:pPr>
        <w:ind w:firstLineChars="200"/>
        <w:spacing w:line="360" w:lineRule="auto"/>
      </w:pPr>
      <w:r>
        <w:rPr/>
        <w:t xml:space="preserve">3.涉事项目劳务分包单位：龙口市汇信建筑劳务分包有限公司（以下简称龙口汇信公司）。统一社会信用代码：91370687MA3MB42H5Y。住所为山东省烟台市龙口市东莱街道港城大道966号B座。经济类型：有限责任公司。该公司成立于2018年8月20日。法定代表人：刘博。经营范围：许可项目：建筑劳务分包；建设工程施工；施工专业作业。一般项目：园林绿化工程施工；建筑工程机械与设备租赁；建筑装饰材料销售；建筑物清洁服务；装卸搬运；工程造价咨询业务；土地使用权租赁；社会经济咨询服务。</w:t>
      </w:r>
    </w:p>
    <w:p>
      <w:pPr>
        <w:ind w:firstLineChars="200"/>
        <w:spacing w:line="360" w:lineRule="auto"/>
      </w:pPr>
      <w:r>
        <w:rPr/>
        <w:t xml:space="preserve">该公司持有施工劳务资质。有效期至2025年11月4日。</w:t>
      </w:r>
    </w:p>
    <w:p>
      <w:pPr>
        <w:spacing w:line="360" w:lineRule="auto"/>
      </w:pPr>
      <w:r>
        <w:rPr>
          <w:b/>
          <w:sz w:val="24"/>
        </w:rPr>
        <w:t xml:space="preserve">（二）项目基本情况及合同签订情况</w:t>
      </w:r>
    </w:p>
    <w:p>
      <w:pPr>
        <w:ind w:firstLineChars="200"/>
        <w:spacing w:line="360" w:lineRule="auto"/>
      </w:pPr>
      <w:r>
        <w:rPr/>
        <w:t xml:space="preserve">事故项目工程名称为云璟华庭，项目位于天津市武清区新城泉秋路东侧，由天津碧海房地产开发有限公司投资建设，本项目共由17栋住宅（6层-11层）、1栋配建（幼儿园）及地下车库组成，总建筑面积111577.2平方米，结构形式为框架剪力墙结构。</w:t>
      </w:r>
    </w:p>
    <w:p>
      <w:pPr>
        <w:ind w:firstLineChars="200"/>
        <w:spacing w:line="360" w:lineRule="auto"/>
      </w:pPr>
      <w:r>
        <w:rPr/>
        <w:t xml:space="preserve">2019年7月25日，碧海房地产公司与沈阳腾跃公司签订《天津市建设工程施工合同》（JF-2017-068），将云璟华庭工程施工发包给沈阳腾跃公司。工程内容：土建、水暖、电气。签约合同价为贰亿伍仟贰佰万元。计划开工日期2019年8月1日。目前，尚未竣工。项目经理：刘某（2023年4月起担任该职务）。</w:t>
      </w:r>
    </w:p>
    <w:p>
      <w:pPr>
        <w:ind w:firstLineChars="200"/>
        <w:spacing w:line="360" w:lineRule="auto"/>
      </w:pPr>
      <w:r>
        <w:rPr/>
        <w:t xml:space="preserve">2022年6月15日，沈阳腾跃公司与龙口汇信公司签订《工程劳务分包合同》，将天津武清泉秋路碧桂园项目货量区8#-10#楼、12#-17#楼、土建变电站及部分地下车库（车库50-55轴交J-AT轴区域南北向贯通后浇带居中分界线以东，39-54轴交J-K轴区域东西向后浇带居中分界线以南，39-47轴交A-K轴区域南北向贯通后浇带居中分界线以东）施工工程劳务分包给龙口汇信公司。合同约定总价贰仟叁佰零玖万叁仟叁佰壹拾柒元肆角柒分。龙口汇信公司实际进场时间为2022年6月17日。</w:t>
      </w:r>
    </w:p>
    <w:p>
      <w:pPr>
        <w:spacing w:line="360" w:lineRule="auto"/>
      </w:pPr>
      <w:r>
        <w:rPr>
          <w:b/>
          <w:sz w:val="24"/>
        </w:rPr>
        <w:t xml:space="preserve">（三）项目安全管理情况</w:t>
      </w:r>
    </w:p>
    <w:p>
      <w:pPr>
        <w:ind w:firstLineChars="200"/>
        <w:spacing w:line="360" w:lineRule="auto"/>
      </w:pPr>
      <w:r>
        <w:rPr/>
        <w:t xml:space="preserve">1.工人安全教育情况。2023年3月11日至3月15日，孟某轮（本次事故死者）接受云璟华庭项目三级安全教育。2023年3月15日，孟某轮签订《安全承诺书》、《工人生产安全责任制》，并于2023年3月15日，接受《脚手架工程（搭设、拆除）安全技术交底》。《三级安全教育登记卡》显示，孟某轮为架子工普工。经调查了解，孟某轮主要从事脚手架相关的辅助性工作，不直接参与脚手架搭拆工作，不需要取得特种作业资格证。</w:t>
      </w:r>
    </w:p>
    <w:p>
      <w:pPr>
        <w:ind w:firstLineChars="200"/>
        <w:spacing w:line="360" w:lineRule="auto"/>
      </w:pPr>
      <w:r>
        <w:rPr/>
        <w:t xml:space="preserve">2.企业安全管理情况。事故发生后，事故调查组调取了项目有关安全管理资料。施工项目部编制了《施工组织设计》，并在《施工组织设计》第五章第四节，明确了施工安全保证措施。施工项目部还向事故调查组提交了《云璟华庭项目安全生产管理制度》、《劳保用品领用登记》、《脚手架验收表》及风险分级管控与隐患排查治理有关资料。在风险分级管控台账中，未见2米以下各类登高作业安全风险分析。</w:t>
      </w:r>
    </w:p>
    <w:p>
      <w:pPr>
        <w:spacing w:line="360" w:lineRule="auto"/>
      </w:pPr>
      <w:r>
        <w:rPr>
          <w:b/>
          <w:sz w:val="24"/>
        </w:rPr>
        <w:t xml:space="preserve">（一）事故发生经过</w:t>
      </w:r>
    </w:p>
    <w:p>
      <w:pPr>
        <w:ind w:firstLineChars="200"/>
        <w:spacing w:line="360" w:lineRule="auto"/>
      </w:pPr>
      <w:r>
        <w:rPr/>
        <w:t xml:space="preserve">2023年6月20日19时许，龙口汇信公司张某龙打电话给孟某轮，告知孟某轮下周计划拆除9#楼外脚手架，13#楼临时安全通道要换成制式安全通道。</w:t>
      </w:r>
    </w:p>
    <w:p>
      <w:pPr>
        <w:ind w:firstLineChars="200"/>
        <w:spacing w:line="360" w:lineRule="auto"/>
      </w:pPr>
      <w:r>
        <w:rPr/>
        <w:t xml:space="preserve">2023年6月21日，建设单位、监理单位、施工单位在总包会议室召开项目监理例会。项目监理例会记录显示，13#楼安全通道更换为成品定型化安全通道，是下周主要作业活动之一。</w:t>
      </w:r>
    </w:p>
    <w:p>
      <w:pPr>
        <w:ind w:firstLineChars="200"/>
        <w:spacing w:line="360" w:lineRule="auto"/>
      </w:pPr>
      <w:r>
        <w:rPr/>
        <w:t xml:space="preserve">2023年6月21日9时许，孟某轮给龙口汇信公司张某龙打电话，因张某龙参加监理例会未接通。</w:t>
      </w:r>
    </w:p>
    <w:p>
      <w:pPr>
        <w:ind w:firstLineChars="200"/>
        <w:spacing w:line="360" w:lineRule="auto"/>
      </w:pPr>
      <w:r>
        <w:rPr/>
        <w:t xml:space="preserve">2023年6月21日14时许，孟某轮和张某龙在10#楼一层碰面，张某龙再次告知孟某轮下周计划拆除9#楼外脚手架，13#楼临时安全通道要换成制式安全通道。</w:t>
      </w:r>
    </w:p>
    <w:p>
      <w:pPr>
        <w:ind w:firstLineChars="200"/>
        <w:spacing w:line="360" w:lineRule="auto"/>
      </w:pPr>
      <w:r>
        <w:rPr/>
        <w:t xml:space="preserve">2023年6月21日14时30分许，龙口汇信公司现场工人杜朋在15#楼一层完成本人工作任务（放线），发现13#楼西侧安全通道处有影子掉下去，杜某呼喊张某龙一同到现场查看情况。到现场后发现，孟某轮半躺在地面上，头朝西脚朝东，耳朵有血迹。此时意识清晰。14时29分，杜某打电话给吴某告知现场有关情况，吴某赶到现场。吴某电话告知沈阳腾跃公司安全员雷某浩，雷某浩也迅速到达现场。14时31分，张某龙拨打120，将孟某轮送至武清区人民医院救治。20时21分，孟某轮经抢救无效死亡。</w:t>
      </w:r>
    </w:p>
    <w:p>
      <w:pPr>
        <w:ind w:firstLineChars="200"/>
        <w:spacing w:line="360" w:lineRule="auto"/>
      </w:pPr>
      <w:r>
        <w:rPr/>
        <w:t xml:space="preserve">现场无直接目击者、无视频监控，综合询问及现场有关情况，事故简要过程为：2023年6月21日14时至14时29分之间，死者孟某轮为提前了解工期和所需人工，在攀登住宅13#楼临时安全通道的第一步水平横杆（高1.65米），查看其顶部铺板情况时跌落。</w:t>
      </w:r>
    </w:p>
    <w:p>
      <w:pPr>
        <w:spacing w:line="360" w:lineRule="auto"/>
      </w:pPr>
      <w:r>
        <w:rPr>
          <w:b/>
          <w:sz w:val="24"/>
        </w:rPr>
        <w:t xml:space="preserve">（二）事故救援情况</w:t>
      </w:r>
    </w:p>
    <w:p>
      <w:pPr>
        <w:ind w:firstLineChars="200"/>
        <w:spacing w:line="360" w:lineRule="auto"/>
      </w:pPr>
      <w:r>
        <w:rPr/>
        <w:t xml:space="preserve">施工项目部有关人员及现场作业人员发现孟某轮受伤后，能够迅速赶到事发地点，了解孟某轮有关情况，并第一时间拨打120，将孟某轮送至武清区人民医院进行救治。孟某轮因抢救无效死亡后，在医院陪护的家属及项目部有关人员拨打了110，报告了孟某轮因在工地摔伤，经抢救无效死亡的情况。事故上报不够及时，报告事故的时间超过规定时限，属于迟报。</w:t>
      </w:r>
    </w:p>
    <w:p>
      <w:pPr>
        <w:ind w:firstLineChars="200"/>
        <w:spacing w:line="360" w:lineRule="auto"/>
      </w:pPr>
      <w:r>
        <w:rPr/>
        <w:t xml:space="preserve">公安武清分局接报后，向区应急管理局通报了事故信息。区应急管理局接到有关情况后，立即派出工作人员进行核实，并向区住建委、开发区通报故信息。经初步核实后，区政府值班室向市政府值班室、区应急局向市应急局、区住建委向市住建委第一时间上报了事故情况。区政府各相关部门信息报送渠道通畅，信息流转及时，应急指挥响应迅速，协调有序，应急处置措施得当。</w:t>
      </w:r>
    </w:p>
    <w:p>
      <w:pPr>
        <w:ind w:firstLineChars="200"/>
        <w:spacing w:line="360" w:lineRule="auto"/>
      </w:pPr>
      <w:r>
        <w:rPr/>
        <w:t xml:space="preserve">此次事故造成1人死亡。死者：孟某轮，男，46岁，身份证号：341xxxxxxxx1058，天津市武清区王庆坨镇人。</w:t>
      </w:r>
    </w:p>
    <w:p>
      <w:pPr>
        <w:ind w:firstLineChars="200"/>
        <w:spacing w:line="360" w:lineRule="auto"/>
      </w:pPr>
      <w:r>
        <w:rPr/>
        <w:t xml:space="preserve">根据《企业职工伤亡事故经济损失统计标准》（GB6721-1986）有关规定，事故直接经济损失约156.2万元（不含事故罚款）。</w:t>
      </w:r>
    </w:p>
    <w:p>
      <w:pPr>
        <w:spacing w:line="360" w:lineRule="auto"/>
      </w:pPr>
      <w:r>
        <w:rPr>
          <w:b/>
          <w:sz w:val="24"/>
        </w:rPr>
        <w:t xml:space="preserve">（一）事故直接原因</w:t>
      </w:r>
    </w:p>
    <w:p>
      <w:pPr>
        <w:ind w:firstLineChars="200"/>
        <w:spacing w:line="360" w:lineRule="auto"/>
      </w:pPr>
      <w:r>
        <w:rPr/>
        <w:t xml:space="preserve">因事故现场无视频监控和直接目击证人，事故调查组结合现场勘查情况、专家勘查意见及对有关人员的询问情况，经综合分析推断事故的直接原因为：</w:t>
      </w:r>
    </w:p>
    <w:p>
      <w:pPr>
        <w:ind w:firstLineChars="200"/>
        <w:spacing w:line="360" w:lineRule="auto"/>
      </w:pPr>
      <w:r>
        <w:rPr/>
        <w:t xml:space="preserve">孟某轮在进行更换13#楼西侧安全通道的预备性活动（为提前了解工期和所需人工，查看临时安全通道顶部铺板情况）中，仅佩戴安全帽，未采取其它防坠落措施的情况下（沈阳腾跃公司提交的孟某轮签订《安全承诺书》第6条：本人承诺登高及高空作业时主动系好安全带，穿防滑鞋，做到着装灵变），攀登未完全封闭的临时安全通道横杆，不慎跌落，导致自身多处受伤，后经医院抢救无效死亡。</w:t>
      </w:r>
    </w:p>
    <w:p>
      <w:pPr>
        <w:spacing w:line="360" w:lineRule="auto"/>
      </w:pPr>
      <w:r>
        <w:rPr>
          <w:b/>
          <w:sz w:val="24"/>
        </w:rPr>
        <w:t xml:space="preserve">（二）事故间接原因</w:t>
      </w:r>
    </w:p>
    <w:p>
      <w:pPr>
        <w:ind w:firstLineChars="200"/>
        <w:spacing w:line="360" w:lineRule="auto"/>
      </w:pPr>
      <w:r>
        <w:rPr/>
        <w:t xml:space="preserve">沈阳腾跃公司安全教育培训不到位，导致孟某轮安全意识不足，攀登临时安全通道横杆；施工现场安全管理不到位，未及时发现孟某轮自行开展13#楼安全通道更换的预备性活动行为并进行有效管理，未及时发现13#楼临时安全通道封闭不严的安全隐患；履行安全风险分级管控责任不到位，未对施工现场2米以下各类登高作业的安全风险进行辨识，并采取有效的管控措施。</w:t>
      </w:r>
    </w:p>
    <w:p>
      <w:pPr>
        <w:spacing w:line="360" w:lineRule="auto"/>
      </w:pPr>
      <w:r>
        <w:rPr>
          <w:b/>
          <w:sz w:val="24"/>
        </w:rPr>
        <w:t xml:space="preserve">（三）事故性质</w:t>
      </w:r>
    </w:p>
    <w:p>
      <w:pPr>
        <w:ind w:firstLineChars="200"/>
        <w:spacing w:line="360" w:lineRule="auto"/>
      </w:pPr>
      <w:r>
        <w:rPr/>
        <w:t xml:space="preserve">经调查认定，武清区开发区云璟华庭项目“6·21”一般其他伤害事故为一起迟报的生产安全责任事故。</w:t>
      </w:r>
    </w:p>
    <w:p>
      <w:pPr>
        <w:ind w:firstLineChars="200"/>
        <w:spacing w:line="360" w:lineRule="auto"/>
      </w:pPr>
      <w:r>
        <w:rPr/>
        <w:t xml:space="preserve">沈阳腾跃公司安全教育培训不到位，导致孟某轮安全意识不足，攀登临时安全通道横杆；施工现场安全管理不到位，未及时发现孟某轮自行开展13#楼安全通道更换的预备性活动行为并进行有效管理，未及时发现13#楼临时安全通道封闭不严的安全隐患；履行安全风险分级管控责任不到位，未对施工现场2米以下各类登高作业的安全风险进行辨识，并采取有效的管控措施。违反了《中华人民共和国建筑法》第四十四条“建筑施工企业必须依法加强对建筑安全生产的管理，执行安全生产责任制度，采取有效措施，防止伤亡和其他安全生产事故的发生”，《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一、二款“生产经营单位应当建立安全风险分级管控制度，按照安全风险分级采取相应的管控措施。生产经营单位应当建立健全并落实生产安全事故隐患排查治理制度，采取技术、管理措施，及时发现并消除事故隐患”，《天津市生产经营单位安全生产主体责任规定》第二十条第二项“生产经营单位应当履行下列安全风险分级管控责任：（二）全方位、全过程辨识生产工艺、设备设施、作业环境、人员行为和管理体系等方面存在的安全风险，做到系统、全面、无遗漏，并持续更新完善”的规定，对事故发生负有管理责任。依据《中华人民共和国安全生产法》第一百一十四条第一项的规定：“发生生产安全事故，对负有责任的生产经营单位除要求其依法承担相应赔偿等责任外，由应急管理部门依照下列规定处以罚款：（一）发生一般事故的，处三十万元以上一百万元以下的罚款”，建议由区应急管理局给予人民币42万元罚款的行政处罚。</w:t>
      </w:r>
    </w:p>
    <w:p>
      <w:pPr>
        <w:ind w:firstLineChars="200"/>
        <w:spacing w:line="360" w:lineRule="auto"/>
      </w:pPr>
      <w:r>
        <w:rPr/>
        <w:t xml:space="preserve">（一）沈阳腾跃公司要认真吸取事故教训，举一反三，加强对施工现场的安全生产管理，要加强现场人员安全管理，防范现场作业人员自行作业等行为；要全方位、全过程辨识施工现场、设备设施、作业环境、人员行为和管理体系等方面存在的安全风险；要加强安全生产巡查检查，特别是对“四口”“五临边”易发生危险部位的安全检查，切实落实施工单位安全生产主体责任，杜绝类似事故发生。</w:t>
      </w:r>
    </w:p>
    <w:p>
      <w:pPr>
        <w:ind w:firstLineChars="200"/>
        <w:spacing w:line="360" w:lineRule="auto"/>
      </w:pPr>
      <w:r>
        <w:rPr/>
        <w:t xml:space="preserve">（二）武清开发区要深刻汲取事故教训，切实发挥好属地监管职能，组织开展事故警示教育，要结合重大事故隐患排查整治2023专项行动，加强对辖区各类建筑工程、施工项目的巡查、检查，发现问题及时处理，特别是针对施工企业现场安全管理、双重预防机制建立与运行等方面的监督检查，查补监管漏洞和盲区，切实以高水平安全服务高质量发展。（三）武清区住建委要深刻汲取此次事故教训，举一反三，强化“管行业必须管安全”的安全理念，加强行业监督管理，结合住建领域重大事故隐患排查整治2023专项行动，督促施工单位落实安全生产主体责任，强化执法检查，严厉打击违法违规行为，督促施工企业做好安全教育、施工现场安全管理及安全风险分级管控措施的持续更新完善，预防类似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