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呼和浩特市赛罕区内蒙古水利设计院小区“5.4”爆燃事故调查报告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中国内蒙古自治区呼和浩特市赛罕区乌兰察布东街内蒙古水利设计院小区2号楼3单元2楼西户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中国,内蒙古自治区,呼和浩特市,赛罕区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10:28:00</w:t>
            </w:r>
          </w:p>
        </w:tc>
      </w:tr>
    </w:tbl>
    <w:p/>
    <w:p>
      <w:pPr>
        <w:pStyle w:val="Heading1"/>
        <w:spacing w:line="360" w:lineRule="auto"/>
      </w:pPr>
      <w:r>
        <w:rPr/>
        <w:t xml:space="preserve">二、事故概况</w:t>
      </w:r>
    </w:p>
    <w:p>
      <w:pPr>
        <w:ind w:firstLineChars="200"/>
        <w:spacing w:line="360" w:lineRule="auto"/>
      </w:pPr>
      <w:r>
        <w:rPr/>
        <w:t xml:space="preserve">2025年5月4日10时28分左右，呼和浩特市赛罕区乌兰察布东街内蒙古水利设计院小区2号楼3单元2楼西户（小区改造合并前为2单元2楼西户）发生天然气爆燃事故，事故造成1人受伤、部分门窗损坏、客厅内部分物品烧损。</w:t>
      </w:r>
    </w:p>
    <w:p>
      <w:pPr>
        <w:pStyle w:val="Heading1"/>
        <w:spacing w:line="360" w:lineRule="auto"/>
      </w:pPr>
      <w:r>
        <w:rPr/>
        <w:t xml:space="preserve">三、调查报告正文</w:t>
      </w:r>
    </w:p>
    <w:p>
      <w:pPr>
        <w:ind w:firstLineChars="200"/>
        <w:spacing w:line="360" w:lineRule="auto"/>
      </w:pPr>
      <w:r>
        <w:rPr/>
        <w:t xml:space="preserve">事故用户家中南侧客厅窗户被炸出室外，客厅西墙南侧壁纸局部明显烧损，客厅内沙发等物品有明显过火痕迹。北侧卧室、南侧卧室房门有明显损坏，3个卧室内按摩床等物品未见过火痕迹。北侧厨房顶棚PVC吊顶散落，厨房内橱柜等物品未见明显损失和过火痕迹；安装在厨柜内的燃气镀锌管、燃气表完好，燃气金属包覆软管与表后阀采用管卡连接正常（表后阀开启状态），燃气金属包覆软管与灶具连接处脱落（管卡连接），燃气灶具完好。厨房南侧餐厅无明显过火痕迹（有熏黑痕迹）。该单元其他住户除个别被熏黑之外未见其他损坏。</w:t>
      </w:r>
    </w:p>
    <w:p>
      <w:pPr>
        <w:spacing w:line="360" w:lineRule="auto"/>
      </w:pPr>
      <w:r>
        <w:rPr>
          <w:b/>
          <w:sz w:val="24"/>
        </w:rPr>
        <w:t xml:space="preserve">（一）事故发生经过</w:t>
      </w:r>
    </w:p>
    <w:p>
      <w:pPr>
        <w:ind w:firstLineChars="200"/>
        <w:spacing w:line="360" w:lineRule="auto"/>
      </w:pPr>
      <w:r>
        <w:rPr/>
        <w:t xml:space="preserve">暂无内容</w:t>
      </w:r>
    </w:p>
    <w:p>
      <w:pPr>
        <w:spacing w:line="360" w:lineRule="auto"/>
      </w:pPr>
      <w:r>
        <w:rPr>
          <w:b/>
          <w:sz w:val="24"/>
        </w:rPr>
        <w:t xml:space="preserve">（二）事故救援情况</w:t>
      </w:r>
    </w:p>
    <w:p>
      <w:pPr>
        <w:ind w:firstLineChars="200"/>
        <w:spacing w:line="360" w:lineRule="auto"/>
      </w:pPr>
      <w:r>
        <w:rPr/>
        <w:t xml:space="preserve">事故发生后，由赛罕区住房和城乡建设局、赛罕区人居环境发展促进中心、赛罕区纪委监委、赛罕区消防救援大队、赛罕区公安分局中专路派出所、赛罕区市场监督管理局、赛罕区卫健委、赛罕区应急管理局、赛罕区中专路街道办事处组成联合调查组，全面开展事故调查处理工作，按照“四不放过”和“科学严谨、依法依规、实事求是、注重实效”的原则，通过现场勘验、调查取证、综合分析，查明了事故经过、原因，认定了事故性质和责任，并提出了事故防范和隐患整改措施建议，现将有关情况报告如下。</w:t>
      </w:r>
    </w:p>
    <w:p>
      <w:pPr>
        <w:ind w:firstLineChars="200"/>
        <w:spacing w:line="360" w:lineRule="auto"/>
      </w:pPr>
      <w:r>
        <w:rPr/>
        <w:t xml:space="preserve">事故造成一人受伤。</w:t>
      </w:r>
    </w:p>
    <w:p>
      <w:pPr>
        <w:spacing w:line="360" w:lineRule="auto"/>
      </w:pPr>
      <w:r>
        <w:rPr>
          <w:b/>
          <w:sz w:val="24"/>
        </w:rPr>
        <w:t xml:space="preserve">（一）事故直接原因</w:t>
      </w:r>
    </w:p>
    <w:p>
      <w:pPr>
        <w:ind w:firstLineChars="200"/>
        <w:spacing w:line="360" w:lineRule="auto"/>
      </w:pPr>
      <w:r>
        <w:rPr/>
        <w:t xml:space="preserve">燃气金属包覆软管由伤者自行采购，未按照《内蒙古自治区燃气管理条例》第三十一条第四款规定，规范安装软管与表后阀和灶具采用非螺纹插口连接，燃气金属包覆软管意外脱落导致天然气大量泄漏，泄漏的天然气扩散至客厅西墙南侧附近达到爆炸浓度，遇点火源发生爆燃。</w:t>
      </w:r>
    </w:p>
    <w:p>
      <w:pPr>
        <w:spacing w:line="360" w:lineRule="auto"/>
      </w:pPr>
      <w:r>
        <w:rPr>
          <w:b/>
          <w:sz w:val="24"/>
        </w:rPr>
        <w:t xml:space="preserve">（二）事故间接原因</w:t>
      </w:r>
    </w:p>
    <w:p>
      <w:pPr>
        <w:ind w:firstLineChars="200"/>
        <w:spacing w:line="360" w:lineRule="auto"/>
      </w:pPr>
      <w:r>
        <w:rPr/>
        <w:t xml:space="preserve">1.周某某日常使用燃气安全意识淡薄，对燃气使用的危险性认识不足，缺乏基本的燃气安全知识，安装及更换灶具过程中存在不当行为。伤者使用的金属包覆软管执行标准模糊不清，系伤者自行采购安装。</w:t>
      </w:r>
    </w:p>
    <w:p>
      <w:pPr>
        <w:ind w:firstLineChars="200"/>
        <w:spacing w:line="360" w:lineRule="auto"/>
      </w:pPr>
      <w:r>
        <w:rPr/>
        <w:t xml:space="preserve">2.兰某日常管理缺失，作为房屋出租人承担日常燃气使用安全责任落实不到位，未按照《内蒙古自治区燃气管理条例》第三十条规定履行出租人日常燃气使用安全责任。</w:t>
      </w:r>
    </w:p>
    <w:p>
      <w:pPr>
        <w:spacing w:line="360" w:lineRule="auto"/>
      </w:pPr>
      <w:r>
        <w:rPr>
          <w:b/>
          <w:sz w:val="24"/>
        </w:rPr>
        <w:t xml:space="preserve">（三）事故性质</w:t>
      </w:r>
    </w:p>
    <w:p>
      <w:pPr>
        <w:ind w:firstLineChars="200"/>
        <w:spacing w:line="360" w:lineRule="auto"/>
      </w:pPr>
      <w:r>
        <w:rPr/>
        <w:t xml:space="preserve">该起事故为一起非安全生产事故。</w:t>
      </w:r>
    </w:p>
    <w:p>
      <w:pPr>
        <w:ind w:firstLineChars="200"/>
        <w:spacing w:line="360" w:lineRule="auto"/>
      </w:pPr>
      <w:r>
        <w:rPr/>
        <w:t xml:space="preserve">针对该起事故暴露出的问题，各相关部门举一反三，提出以下整改措施建议：</w:t>
      </w:r>
    </w:p>
    <w:p>
      <w:pPr>
        <w:ind w:firstLineChars="200"/>
        <w:spacing w:line="360" w:lineRule="auto"/>
      </w:pPr>
      <w:r>
        <w:rPr/>
        <w:t xml:space="preserve">（一）强化入户安全检查。相关管理部门按照燃气安全隐患排查整治工作方案，组织燃气供应企业增加入户巡检频次，逐街逐店逐户排查整治隐患，集中力量再完成一轮非居民入户巡检，完成一轮居民入户巡检。街乡镇和社区协助燃气供应企业入户，提高入户率，组织做好群众工作，按要求消隐。</w:t>
      </w:r>
    </w:p>
    <w:p>
      <w:pPr>
        <w:ind w:firstLineChars="200"/>
        <w:spacing w:line="360" w:lineRule="auto"/>
      </w:pPr>
      <w:r>
        <w:rPr/>
        <w:t xml:space="preserve">（二）加快推进天然气安全型配件安装工作。相关管理部门加大牵头统筹力度，督促燃气公司加派安装力量，各街道乡镇督促村委会和社区明确专人配合燃气公司，做好燃气安全配件更换和入户安全检查工作，采取“提前宣传摸底，集中跟进入户”等措施，最大程度减少“到访不遇”问题，保障相关工作的顺利开展。</w:t>
      </w:r>
    </w:p>
    <w:p>
      <w:pPr>
        <w:ind w:firstLineChars="200"/>
        <w:spacing w:line="360" w:lineRule="auto"/>
      </w:pPr>
      <w:r>
        <w:rPr/>
        <w:t xml:space="preserve">（三）加大燃气安全宣传力度。燃气经营企业加强对用户安全用气的宣传教育，通过现场指导、发放提示单、小视频等方式，提升用户使用安全合格产品、使用专业安装、规范操作等安全意识和安全知识。街道、乡镇加强社区、村安全用气的宣传教育，通过安全事故案例、宣传标语、宣传栏宣传等方式，营造安全用气氛围，增强社会安全用气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