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北京汉强建筑装饰工程有限公司“1·10”一般生产安全事故调查报告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原文链接：https://www.safetybd.cn/csd-view/reportDetail?reportId=7185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中国北京市昌平区史各庄街道北京超极合生汇DX-1楼西侧道路</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北京汉强建筑装饰工程有限公司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中国,北京,北京市,昌平区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13:40:00</w:t>
            </w:r>
          </w:p>
        </w:tc>
      </w:tr>
    </w:tbl>
    <w:p/>
    <w:p>
      <w:pPr>
        <w:pStyle w:val="Heading1"/>
        <w:spacing w:line="360" w:lineRule="auto"/>
      </w:pPr>
      <w:r>
        <w:rPr/>
        <w:t xml:space="preserve">二、事故概况</w:t>
      </w:r>
    </w:p>
    <w:p>
      <w:pPr>
        <w:ind w:firstLineChars="200"/>
        <w:spacing w:line="360" w:lineRule="auto"/>
      </w:pPr>
      <w:r>
        <w:rPr/>
        <w:t xml:space="preserve">2024年1月10日13时40分许，位于昌平区史各庄街道北京超极合生汇DX-1楼西侧道路，北京汉强建筑装饰工程有限公司（以下简称：汉强建筑装饰公司）雇佣工人搬卸玻璃时，发生一起物体打击事故，造成1人（华*锋）死亡，4人受伤。</w:t>
      </w:r>
    </w:p>
    <w:p>
      <w:pPr>
        <w:pStyle w:val="Heading1"/>
        <w:spacing w:line="360" w:lineRule="auto"/>
      </w:pPr>
      <w:r>
        <w:rPr/>
        <w:t xml:space="preserve">三、调查报告正文</w:t>
      </w:r>
    </w:p>
    <w:p>
      <w:pPr>
        <w:spacing w:line="360" w:lineRule="auto"/>
      </w:pPr>
      <w:r>
        <w:rPr>
          <w:b/>
          <w:sz w:val="24"/>
        </w:rPr>
        <w:t xml:space="preserve">（一）涉事单位情况</w:t>
      </w:r>
    </w:p>
    <w:p>
      <w:pPr>
        <w:ind w:firstLineChars="200"/>
        <w:spacing w:line="360" w:lineRule="auto"/>
      </w:pPr>
      <w:r>
        <w:rPr/>
        <w:t xml:space="preserve">1.北京中关村国际商城发展有限公司（以下简称：中关村国际商城发展公司），北京超极合生汇LG2-66商铺出租单位，类型：其他有限责任公司；法定代表人：翟*军；成立日期：2001年12月12日；营业期限：2001年12月12日至2031年12月11日；经营范围：房地产开发；销售自行开发的商品房等。</w:t>
      </w:r>
    </w:p>
    <w:p>
      <w:pPr>
        <w:ind w:firstLineChars="200"/>
        <w:spacing w:line="360" w:lineRule="auto"/>
      </w:pPr>
      <w:r>
        <w:rPr/>
        <w:t xml:space="preserve">2.宝盛道吉（北京）贸易有限公司（以下简称：宝盛道吉贸易公司），北京超极合生汇LG2-66商铺承租单位，类型：有限责任公司（外商投资、非独资）；法定代表人：黎*；成立日期：2006年01月05日；经营范围：销售运动用品、运动器械、器械及配件系列产品等。</w:t>
      </w:r>
    </w:p>
    <w:p>
      <w:pPr>
        <w:ind w:firstLineChars="200"/>
        <w:spacing w:line="360" w:lineRule="auto"/>
      </w:pPr>
      <w:r>
        <w:rPr/>
        <w:t xml:space="preserve">该公司在北京共代理品牌UGG、NiKe、jordan、adidas等9个品牌，合作商场65家，开设直营门店132家。目前仅有北京超极合生汇Nike（LG2-66）、adidas（LG2-59A）、NikeKL（LG1-68/69A）3家店铺正在装修。装修施工过程中，对装修施工方资质进行审查，对施工现场的规范施工等进行管理。</w:t>
      </w:r>
    </w:p>
    <w:p>
      <w:pPr>
        <w:ind w:firstLineChars="200"/>
        <w:spacing w:line="360" w:lineRule="auto"/>
      </w:pPr>
      <w:r>
        <w:rPr/>
        <w:t xml:space="preserve">3.汉强建筑装饰公司，北京超极合生汇LG2-66商铺装修装饰工程施工单位，类型：有限责任公司（自然人投资或控股）；法定代表人：王*风；成立日期：2022年03月24日；营业期限：2022年03月24日至2052年03月23日；经营范围：承接工程建设业务；建筑材料销售；建筑装饰材料销售等。具有建筑装修装饰工程专业承包贰级资质。</w:t>
      </w:r>
    </w:p>
    <w:p>
      <w:pPr>
        <w:spacing w:line="360" w:lineRule="auto"/>
      </w:pPr>
      <w:r>
        <w:rPr>
          <w:b/>
          <w:sz w:val="24"/>
        </w:rPr>
        <w:t xml:space="preserve">（二）合同签订情况</w:t>
      </w:r>
    </w:p>
    <w:p>
      <w:pPr>
        <w:ind w:firstLineChars="200"/>
        <w:spacing w:line="360" w:lineRule="auto"/>
      </w:pPr>
      <w:r>
        <w:rPr/>
        <w:t xml:space="preserve">2023年5月26日，中关村国际商城发展公司与宝盛道吉贸易公司签订北京超极合生汇LG2-66商铺租赁合同，由宝盛道吉贸易公司经营“耐克NIKE”品牌；租赁期限：2023年7月1日至2025年9月30日，其中2023年7月1日至2023年9月30日为3个月的装修期；租赁费用：2023年10月1日至2024年9月30日的月提成租金按该期间每个日历月的营业额的16%计算，2024年10月1日至2025年9月30日的月提成租金按该期间每个日历月的营业额的17%计算。</w:t>
      </w:r>
    </w:p>
    <w:p>
      <w:pPr>
        <w:ind w:firstLineChars="200"/>
        <w:spacing w:line="360" w:lineRule="auto"/>
      </w:pPr>
      <w:r>
        <w:rPr/>
        <w:t xml:space="preserve">2023年1月1日，宝盛道吉贸易公司与汉强建筑装饰公司签订北京超极合生汇LG2-66商铺装修合同，由汉强建筑装饰公司负责该商铺的装修施工，施工范围：包括但不限于天花、地面、墙柱面、道具、灯具、强电、弱电、空调、消防、外立面、电梯、扶梯等内容，举凡一切人工、材料、折旧、工程管理、安全防护措施、临时水电、施工机械设备、运材吊车设备等均包含在内；施工费用：约40万元。</w:t>
      </w:r>
    </w:p>
    <w:p>
      <w:pPr>
        <w:spacing w:line="360" w:lineRule="auto"/>
      </w:pPr>
      <w:r>
        <w:rPr>
          <w:b/>
          <w:sz w:val="24"/>
        </w:rPr>
        <w:t xml:space="preserve">（三）北京超极合生汇商铺装修装饰情况</w:t>
      </w:r>
    </w:p>
    <w:p>
      <w:pPr>
        <w:ind w:firstLineChars="200"/>
        <w:spacing w:line="360" w:lineRule="auto"/>
      </w:pPr>
      <w:r>
        <w:rPr/>
        <w:t xml:space="preserve">1.整体概况。北京超极合生汇项目位于北清路1号院1号，毗邻中关村生命科学园、海淀中关村核心村。2018年7月25日，开始建设施工；2023年12月8日、12月15日，中关村国际商城发展公司组织区住建委、区消防救援支队等相关参建单位完成北京超极合生汇项目二期竣工验收。2023年10月26日，北京超极合生汇商户开始进行商铺装修施工。截止事发前，已有360家商户入驻，其中197家商户开始商铺装修，涉及限额以下工程194家，均已向史各庄街道进行备案，其中事发LG2-66商铺装修工程属于限额以下工程，已于2023年12月1日通过“京通”小程序向史各庄街道进行报备；涉及限额以上工程3家，均已向区住建委报备。</w:t>
      </w:r>
    </w:p>
    <w:p>
      <w:pPr>
        <w:ind w:firstLineChars="200"/>
        <w:spacing w:line="360" w:lineRule="auto"/>
      </w:pPr>
      <w:r>
        <w:rPr/>
        <w:t xml:space="preserve">2.LG2-66商铺装修装饰情况。2023年12月4日，LG2-66商铺开始进行装修施工。主要涉及室内装地面，隔墙，灯具安装等装饰施工;事发前已完成了隔墙，地面，部分线路装修施工。</w:t>
      </w:r>
    </w:p>
    <w:p>
      <w:pPr>
        <w:spacing w:line="360" w:lineRule="auto"/>
      </w:pPr>
      <w:r>
        <w:rPr>
          <w:b/>
          <w:sz w:val="24"/>
        </w:rPr>
        <w:t xml:space="preserve">（四）现场勘查情况</w:t>
      </w:r>
    </w:p>
    <w:p>
      <w:pPr>
        <w:ind w:firstLineChars="200"/>
        <w:spacing w:line="360" w:lineRule="auto"/>
      </w:pPr>
      <w:r>
        <w:rPr/>
        <w:t xml:space="preserve">事发地点位于昌平区史各庄街道北京超极合生汇DX-1楼西侧道路，装运玻璃的货车为一辆解放牌平板式货车（9m*2.55m*2.9m），车头朝南停靠在西侧道路，车后尾厢距地面1.2m,车厢厢体长6.8m、宽2.46m、栏板高度0.6m，3个“L”型钢架放置在车尾厢体上，依次为1#-3#，钢架上已无玻璃，3块黑色烤漆玻璃掉落在货车右侧地面（货车尾部），叠摞在一起，未破碎；2块超白钢化玻璃已破碎，散落在货车右侧道路上。</w:t>
      </w:r>
    </w:p>
    <w:p>
      <w:pPr>
        <w:ind w:firstLineChars="200"/>
        <w:spacing w:line="360" w:lineRule="auto"/>
      </w:pPr>
      <w:r>
        <w:rPr/>
        <w:t xml:space="preserve">死者华*锋头朝南，脚朝北，身体平躺在地面玻璃碎片上，右手臂微弯放置于胸前，口鼻有血迹，头部往西10cm有一摊血迹，头部往南20cm有一顶黄色安全帽，4块超白钢化玻璃叠摞压在其身体右侧。</w:t>
      </w:r>
    </w:p>
    <w:p>
      <w:pPr>
        <w:spacing w:line="360" w:lineRule="auto"/>
      </w:pPr>
      <w:r>
        <w:rPr>
          <w:b/>
          <w:sz w:val="24"/>
        </w:rPr>
        <w:t xml:space="preserve">（五）隐患自查整改情况</w:t>
      </w:r>
    </w:p>
    <w:p>
      <w:pPr>
        <w:ind w:firstLineChars="200"/>
        <w:spacing w:line="360" w:lineRule="auto"/>
      </w:pPr>
      <w:r>
        <w:rPr/>
        <w:t xml:space="preserve">2024年12月15日至31日期间，中关村国际商城发展公司在“企安安-自查端”隐患排查系统进行了登记注册，并对系统内所设检查项目进行了全面排查，未发现安全隐患。</w:t>
      </w:r>
    </w:p>
    <w:p>
      <w:pPr>
        <w:ind w:firstLineChars="200"/>
        <w:spacing w:line="360" w:lineRule="auto"/>
      </w:pPr>
      <w:r>
        <w:rPr/>
        <w:t xml:space="preserve">宝盛道吉贸易公司在北京超极合生汇-LG2-66商铺装修装饰期间，未落实隐患自查整改工作，未在“企安安-自查端”隐患排查系统进行登记注册。</w:t>
      </w:r>
    </w:p>
    <w:p>
      <w:pPr>
        <w:ind w:firstLineChars="200"/>
        <w:spacing w:line="360" w:lineRule="auto"/>
      </w:pPr>
      <w:r>
        <w:rPr/>
        <w:t xml:space="preserve">汉强建筑装饰公司作为北京超极合生汇LG2-66商铺装修装饰工程施工单位，2023年12月16日至17日期间，在“企安安-自查端”隐患排查系统进行了登记注册，并对系统内所设检查项目进行了全面排查，未发现安全隐患。</w:t>
      </w:r>
    </w:p>
    <w:p>
      <w:pPr>
        <w:spacing w:line="360" w:lineRule="auto"/>
      </w:pPr>
      <w:r>
        <w:rPr>
          <w:b/>
          <w:sz w:val="24"/>
        </w:rPr>
        <w:t xml:space="preserve">（六）玻璃采购、运输、卸车情况</w:t>
      </w:r>
    </w:p>
    <w:p>
      <w:pPr>
        <w:ind w:firstLineChars="200"/>
        <w:spacing w:line="360" w:lineRule="auto"/>
      </w:pPr>
      <w:r>
        <w:rPr/>
        <w:t xml:space="preserve">1.玻璃采购。2023年12月28日，汉强建筑装饰公司经理黄*汉向北京鑫源发达金属制品有限公司下单采购了49块玻璃，分别为23块超白钢化玻璃（3.3m*1.5m*0.015m），每块重约185kg；26块黑色烤漆玻璃，厚度均为0.008m，但大小不一，大的3块（3.29m*1.34m*0.008m），每块重约88kg，小的23块（1.5m*0.775m*0.008m），每块重约23kg。</w:t>
      </w:r>
    </w:p>
    <w:p>
      <w:pPr>
        <w:ind w:firstLineChars="200"/>
        <w:spacing w:line="360" w:lineRule="auto"/>
      </w:pPr>
      <w:r>
        <w:rPr/>
        <w:t xml:space="preserve">2.玻璃运输。2024年1月8日，黄*汉电话联系北京鑫源发达金属制品有限公司负责人李*星，询问玻璃制作情况；李*星告知黄*汉1月9日完成制作。1月10日8时许，北京鑫源发达金属制品有限公司将49块玻璃分别放置在货车尾厢3个“L”型钢架上，内大外小，倾斜角度约75°，用尼龙编织带捆绑。11时许，运到北京超极合生汇北门，货车司机阮*联系汉强建筑装饰公司现场负责人王*，由王*将货车带到DX-2楼地下停车场入口卸车点（以下简称：第一卸车点）。</w:t>
      </w:r>
    </w:p>
    <w:p>
      <w:pPr>
        <w:ind w:firstLineChars="200"/>
        <w:spacing w:line="360" w:lineRule="auto"/>
      </w:pPr>
      <w:r>
        <w:rPr/>
        <w:t xml:space="preserve">3.卸车情况。中关村国际商城发展公司根据“北京超极合生汇二期租户装修手册”中施工管理规定:“装卸货物和运输物品必须按商场管理方指定的路线与时间进行”，但该公司在实施过程中，未明确具体部门、人员对装卸货物和运输物品是否在指定地点进行监督安全管理。</w:t>
      </w:r>
    </w:p>
    <w:p>
      <w:pPr>
        <w:ind w:firstLineChars="200"/>
        <w:spacing w:line="360" w:lineRule="auto"/>
      </w:pPr>
      <w:r>
        <w:rPr/>
        <w:t xml:space="preserve">1月10日11时50分许，王*安排华*锋等10名工人在第一卸车点搬卸玻璃，通过DX-2楼地下停车场入口搬运到LG2-66商铺装修地点。13时30分许，因DX-2楼地下停车场入口处需要进行下水道修补，停止使用。王*通知阮*将货车行驶至DX-1楼西侧道路卸车点（以下简称：第二卸车点）继续搬卸玻璃。此时，已从货车上卸下37块玻璃，剩余12块玻璃分别放置在货车尾厢右侧的2-3号“L”型钢架上，其中2号“L”型钢架放置9块玻璃（6块超白钢化玻璃、3块小黑色烤漆玻璃），3号“L”型钢架放置3块大黑色烤漆玻璃。13时40分，王*组织人员开始从车上往下搬玻璃。</w:t>
      </w:r>
    </w:p>
    <w:p>
      <w:pPr>
        <w:spacing w:line="360" w:lineRule="auto"/>
      </w:pPr>
      <w:r>
        <w:rPr>
          <w:b/>
          <w:sz w:val="24"/>
        </w:rPr>
        <w:t xml:space="preserve">（一）事故发生经过</w:t>
      </w:r>
    </w:p>
    <w:p>
      <w:pPr>
        <w:ind w:firstLineChars="200"/>
        <w:spacing w:line="360" w:lineRule="auto"/>
      </w:pPr>
      <w:r>
        <w:rPr/>
        <w:t xml:space="preserve">13时40分许，货车到达第二卸车点，停车熄火后，王*组织人员开始从车上往下搬玻璃，华*锋、朱*平2人站在车上往车下卸了3块黑色烤漆小玻璃后，抬着第一块超白钢化玻璃递给车下卢*振、邵*刚等8名工人；车下8名工人接住玻璃，准备抬走时，2号“L”型钢架上的5块超白钢化玻璃（每块玻璃尺寸为3.3m*1.5m*0.015m，共重约925kg）突然向车右侧倾倒，将华*锋拍落至8名工人抬的玻璃上，随后与碎玻璃一同落至地面。</w:t>
      </w:r>
    </w:p>
    <w:p>
      <w:pPr>
        <w:spacing w:line="360" w:lineRule="auto"/>
      </w:pPr>
      <w:r>
        <w:rPr>
          <w:b/>
          <w:sz w:val="24"/>
        </w:rPr>
        <w:t xml:space="preserve">（二）事故救援情况</w:t>
      </w:r>
    </w:p>
    <w:p>
      <w:pPr>
        <w:ind w:firstLineChars="200"/>
        <w:spacing w:line="360" w:lineRule="auto"/>
      </w:pPr>
      <w:r>
        <w:rPr/>
        <w:t xml:space="preserve">13时50分，王*拨打120急救电话。</w:t>
      </w:r>
    </w:p>
    <w:p>
      <w:pPr>
        <w:ind w:firstLineChars="200"/>
        <w:spacing w:line="360" w:lineRule="auto"/>
      </w:pPr>
      <w:r>
        <w:rPr/>
        <w:t xml:space="preserve">14时20分许，120急救人员到达现场，确认华*锋死亡。</w:t>
      </w:r>
    </w:p>
    <w:p>
      <w:pPr>
        <w:ind w:firstLineChars="200"/>
        <w:spacing w:line="360" w:lineRule="auto"/>
      </w:pPr>
      <w:r>
        <w:rPr/>
        <w:t xml:space="preserve">14时25分，王*拨打110报警电话。</w:t>
      </w:r>
    </w:p>
    <w:p>
      <w:pPr>
        <w:ind w:firstLineChars="200"/>
        <w:spacing w:line="360" w:lineRule="auto"/>
      </w:pPr>
      <w:r>
        <w:rPr/>
        <w:t xml:space="preserve">事故造成1人死亡，4人受伤。</w:t>
      </w:r>
    </w:p>
    <w:p>
      <w:pPr>
        <w:spacing w:line="360" w:lineRule="auto"/>
      </w:pPr>
      <w:r>
        <w:rPr>
          <w:b/>
          <w:sz w:val="24"/>
        </w:rPr>
        <w:t xml:space="preserve">（一）事故直接原因</w:t>
      </w:r>
    </w:p>
    <w:p>
      <w:pPr>
        <w:ind w:firstLineChars="200"/>
        <w:spacing w:line="360" w:lineRule="auto"/>
      </w:pPr>
      <w:r>
        <w:rPr/>
        <w:t xml:space="preserve">货车转场过程中2号“L”型钢架上未捆绑的超白钢化玻璃向内发生位移，在货车上无人把扶玻璃的情况下，华*锋和朱*平站在向右倾斜的货车车尾厢右侧边缘卸玻璃时，2号“L”型钢架上剩余的5块超白钢化玻璃向右倾倒是造成事故发生的直接原因。</w:t>
      </w:r>
    </w:p>
    <w:p>
      <w:pPr>
        <w:spacing w:line="360" w:lineRule="auto"/>
      </w:pPr>
      <w:r>
        <w:rPr>
          <w:b/>
          <w:sz w:val="24"/>
        </w:rPr>
        <w:t xml:space="preserve">（二）事故间接原因</w:t>
      </w:r>
    </w:p>
    <w:p>
      <w:pPr>
        <w:ind w:firstLineChars="200"/>
        <w:spacing w:line="360" w:lineRule="auto"/>
      </w:pPr>
      <w:r>
        <w:rPr/>
        <w:t xml:space="preserve">1.中关村国际商城发展公司，一是安全教育培训不到位，未按规定对华*锋、靳*林等新进施工作业人员进行安全教育培训，未保证其具备必要的安全生产知识，对黄*汉、王*等施工作业人员安全教育培训“走过场”，直接下发答案进行考试，未如实记录安全生产教育和培训的考核结果；二是安全检查不到位，未按《北京超极合生汇二期租户装修手册》对玻璃搬卸施工作业进行安全巡检，未及时发现并消除玻璃搬卸作业过程中存在的事故隐患；三是将LG-66商铺出租给不具备安全生产法规定安全生产条件的宝盛道吉贸易公司。</w:t>
      </w:r>
    </w:p>
    <w:p>
      <w:pPr>
        <w:ind w:firstLineChars="200"/>
        <w:spacing w:line="360" w:lineRule="auto"/>
      </w:pPr>
      <w:r>
        <w:rPr/>
        <w:t xml:space="preserve">2.宝盛道吉贸易公司，一是安全教育培训缺失，未对王*进行安全教育培训，未保证王*具备必要的安全生产知识和自身在安全生产方面的权利和义务；二是安全检查不到位，未对北京超极合生汇项目商铺装修装饰施工进行安全巡查，未及时排查消除汉强建筑装饰公司施工作业的安全隐患；三是将LG2-66商铺装修工程发包给不具备安全生产法规定的安全生产条件的汉强建筑装饰公司。</w:t>
      </w:r>
    </w:p>
    <w:p>
      <w:pPr>
        <w:ind w:firstLineChars="200"/>
        <w:spacing w:line="360" w:lineRule="auto"/>
      </w:pPr>
      <w:r>
        <w:rPr/>
        <w:t xml:space="preserve">3.汉强建筑装饰公司，一是安全生产规章制度不健全，未建立安全风险分级管控和隐患排查治理双重预防工作机制，未制定玻璃搬卸的操作方案或安全操作规程；二是安全教育培训缺失，未对华*锋、靳*林等施工人员进行安全教育培训，未保证施工作业人员具备必要的安全生产知识，未向玻璃搬卸施工作业人员如实告知玻璃搬卸作业场所存在的危险因素、防范措施以及事故应急措施；三是安全隐患排查不到位，未及时发现并消除玻璃搬卸施工作业的事故隐患；四是未根据本单位制定的生产安全事故应急救援预案定期组织演练。</w:t>
      </w:r>
    </w:p>
    <w:p>
      <w:pPr>
        <w:spacing w:line="360" w:lineRule="auto"/>
      </w:pPr>
      <w:r>
        <w:rPr>
          <w:b/>
          <w:sz w:val="24"/>
        </w:rPr>
        <w:t xml:space="preserve">（三）事故性质</w:t>
      </w:r>
    </w:p>
    <w:p>
      <w:pPr>
        <w:ind w:firstLineChars="200"/>
        <w:spacing w:line="360" w:lineRule="auto"/>
      </w:pPr>
      <w:r>
        <w:rPr/>
        <w:t xml:space="preserve">该起事故为一起一般生产安全责任事故。</w:t>
      </w:r>
    </w:p>
    <w:p>
      <w:pPr>
        <w:ind w:firstLineChars="200"/>
        <w:spacing w:line="360" w:lineRule="auto"/>
      </w:pPr>
      <w:r>
        <w:rPr/>
        <w:t xml:space="preserve">根据相关法律、法规规定，调查组依据事故调查核实的情况和事故原因分析，对事故单位及人员提出如下处理建议：</w:t>
      </w:r>
    </w:p>
    <w:p>
      <w:pPr>
        <w:spacing w:line="360" w:lineRule="auto"/>
      </w:pPr>
      <w:r>
        <w:rPr>
          <w:b/>
          <w:sz w:val="24"/>
        </w:rPr>
        <w:t xml:space="preserve">（一）建议追究事故责任单位及人员的行政责任</w:t>
      </w:r>
    </w:p>
    <w:p>
      <w:pPr>
        <w:ind w:firstLineChars="200"/>
        <w:spacing w:line="360" w:lineRule="auto"/>
      </w:pPr>
      <w:r>
        <w:rPr/>
        <w:t xml:space="preserve">1.中关村国际商城发展公司，未对从业人员进行安全生产教育和培训，未保证从业人员具备必要的安全生产知识；未如实记录安全生产教育和培训的考核结果；未采取技术、管理措施及时发现并消除事故隐患；将生产经营场所出租给不具备安全生产条件的单位，上述行为违反了《中华人民共和国安全生产法》第二十八条第一款、第四款、第四十一条第二款、第四十九条第一款的规定，对事故的发生负有管理责任。依据《中华人民共和国安全生产法》第一百一十四条第一款第（一）项的规定，结合《北京市安全生产行政处罚自由裁量基准》中《中华人民共和国安全生产法》相关规定裁量基准（三十六），建议区应急局给予中关村国际商城发展公司罚款30万元以上70万元以下的行政处罚。</w:t>
      </w:r>
    </w:p>
    <w:p>
      <w:pPr>
        <w:ind w:firstLineChars="200"/>
        <w:spacing w:line="360" w:lineRule="auto"/>
      </w:pPr>
      <w:r>
        <w:rPr/>
        <w:t xml:space="preserve">2.宝盛道吉贸易公司，不具备安全生产条件从事生产经营活动；未对从业人员进行安全生产教育和培训，未保证从业人员具备必要的安全生产知识；未采取技术、管理措施及时发现并消除事故隐患；将生产经营项目发包给不具备安全生产条件的单位，上述行为违反了《中华人民共和国安全生产法》第二十条、第二十八条第一款、第四十一条第二款、第四十九条第一款的规定，对事故的发生负有管理责任。依据《中华人民共和国安全生产法》第一百一十四条第一款第（一）项的规定，结合《北京市安全生产行政处罚自由裁量基准》中《中华人民共和国安全生产法》相关规定裁量基准（三十六），建议区应急局给予宝盛道吉贸易公司罚款30万元以上70万元以下的行政处罚。</w:t>
      </w:r>
    </w:p>
    <w:p>
      <w:pPr>
        <w:ind w:firstLineChars="200"/>
        <w:spacing w:line="360" w:lineRule="auto"/>
      </w:pPr>
      <w:r>
        <w:rPr/>
        <w:t xml:space="preserve">3.汉强建筑装饰公司，未构建安全风险分级管控和隐患排查治理双重预防机制；不具备安全生产条件从事生产经营活动；未对从业人员进行安全生产教育和培训，未保证从业人员具备必要的安全生产知识；未采取技术、管理措施及时发现并消除事故隐患；未向从业人员如实告知作业场所和工作岗位存在的危险因素、防范措施以及事故应急措施；未定期组织生产安全事故应急救援预案演练，上述行为违反了《中华人民共和国安全生产法》第四条、第二十条、第二十八条第一款、第四十一条第二款、第四十四条第一款、第八十一条的规定，对事故的发生负有直接管理责任。依据《中华人民共和国安全生产法》第一百一十四条第一款第（一）项的规定，结合《北京市安全生产行政处罚自由裁量基准》中《中华人民共和国安全生产法》相关规定裁量基准（三十六），建议区应急局给予汉强建筑装饰公司罚款30万元以上70万元以下的行政处罚。</w:t>
      </w:r>
    </w:p>
    <w:p>
      <w:pPr>
        <w:ind w:firstLineChars="200"/>
        <w:spacing w:line="360" w:lineRule="auto"/>
      </w:pPr>
      <w:r>
        <w:rPr/>
        <w:t xml:space="preserve">4.王*风，男，汉强建筑装饰公司法定代表人兼安全员，未组织制定玻璃搬卸安全操作规程；未组织建立本单位安全风险分级管控和隐患排查治理双重预防机制，上述行为违反了《中华人民共和国安全生产法》第二十一条第（二）、（五）项的规定，对事故发生负有领导责任。依据《中华人民共和国安全生产法》第九十五条第（一）项的规定，结合《北京市安全生产行政处罚自由裁量基准》中《中华人民共和国安全生产法》相关规定裁量基准（四），建议区应急局给予王*风罚款上一年年度收入40%的行政处罚。</w:t>
      </w:r>
    </w:p>
    <w:p>
      <w:pPr>
        <w:spacing w:line="360" w:lineRule="auto"/>
      </w:pPr>
      <w:r>
        <w:rPr>
          <w:b/>
          <w:sz w:val="24"/>
        </w:rPr>
        <w:t xml:space="preserve">（二）建议追究事故相关责任人员刑事责任</w:t>
      </w:r>
    </w:p>
    <w:p>
      <w:pPr>
        <w:spacing w:line="360" w:lineRule="auto"/>
      </w:pPr>
      <w:r>
        <w:rPr>
          <w:b/>
          <w:sz w:val="24"/>
        </w:rPr>
        <w:t xml:space="preserve">1.黄*汉，汉强建筑装饰公司经理，公安机关依法对其立案侦查，追究其刑事责任。</w:t>
      </w:r>
    </w:p>
    <w:p>
      <w:pPr>
        <w:spacing w:line="360" w:lineRule="auto"/>
      </w:pPr>
      <w:r>
        <w:rPr>
          <w:b/>
          <w:sz w:val="24"/>
        </w:rPr>
        <w:t xml:space="preserve">2.王*，汉强建筑装饰公司现场负责人，公安机关依法对其立案侦查，追究其刑事责任。</w:t>
      </w:r>
    </w:p>
    <w:p>
      <w:pPr>
        <w:ind w:firstLineChars="200"/>
        <w:spacing w:line="360" w:lineRule="auto"/>
      </w:pPr>
      <w:r>
        <w:rPr/>
        <w:t xml:space="preserve">（一）中关村国际商城发展公司。要深刻汲取事故教训，加强进场施工人员的安全生产教育和培训工作及安全技术交底；设置安全管理机构或专职安全管理人员，加强对北京超极合生汇商铺装修装饰工程的管理，进一步加大施工现场的隐患排查力度，落实重点环节岗位和危险作业安全措施，及时消除事故隐患；严禁将场地及项目出租或发包给不具备安全生产条件的单位和个人，坚决杜绝类似事故发生。</w:t>
      </w:r>
    </w:p>
    <w:p>
      <w:pPr>
        <w:ind w:firstLineChars="200"/>
        <w:spacing w:line="360" w:lineRule="auto"/>
      </w:pPr>
      <w:r>
        <w:rPr/>
        <w:t xml:space="preserve">（二）宝盛道吉贸易公司。要深刻汲取事故教训，严格遵守安全生产法律法规及相关规章制度，严格履行安全生产主体责任，落实本单位全员安全生产责任制、安全隐患排查治理制度，加强对商铺装修装饰施工作业现场的监督管理，严禁施工作业人员无证上岗和违法、违规、违章作业行为，发现问题隐患及时整改，坚决杜绝类似事故再次发生。</w:t>
      </w:r>
    </w:p>
    <w:p>
      <w:pPr>
        <w:ind w:firstLineChars="200"/>
        <w:spacing w:line="360" w:lineRule="auto"/>
      </w:pPr>
      <w:r>
        <w:rPr/>
        <w:t xml:space="preserve">（三）汉强建筑装饰公司。要深刻汲取事故教训，构建安全风险分级管控和隐患排查治理双重预防机制，严格落实安全生产主体责任，建立健全并落实安全生产责任制及安全生产规章制度；根据施工具体情况制定并督促作业人员执行各类安全操作规程；制定各类安全生产事故应急救援预案并定期进行应急演练；督促作业人员严格执行安全生产规章制度及安全操作规程；严禁将工程项目发包给不具安全生产条件的单位和个人；加强安全生产教育和培训，保证从业人员具备必要的安全生产知识，杜绝“三违”行为发生，谨防类似事故发生。</w:t>
      </w:r>
    </w:p>
    <w:p>
      <w:pPr>
        <w:ind w:firstLineChars="200"/>
        <w:spacing w:line="360" w:lineRule="auto"/>
      </w:pPr>
      <w:r>
        <w:rPr/>
        <w:t xml:space="preserve">（四）史各庄街道。加强限额以下工程安全生产监管力度，严格落实监管制度、监管流程，提高安全巡查执法力度，重点检查企业落实安全生产责任制情况、制定安全生产管理制度情况、对从业人员的安全生产教育培训、安全技术交底情况、劳动防护用品的发放等情况；扩大宣传培训教育范围，发现擅自进行施工活动或者存在违法违规行为的，及时制止并督促整改，杜绝此类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