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兴城辽宁财贸学院知行馆网架翻新维修工程龙港区明利钢构彩板厂“9・24”一般高处坠落事故调查报告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兴城市辽宁财贸学院知行馆顶楼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葫芦岛市龙港区明利钢结构彩板厂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中国,辽宁省,葫芦岛市,兴城市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2025年9月24日8时左右，龙港区明利钢构彩板厂在兴城市辽宁财贸学院知行馆顶楼进行屋面板安装施工过程中，发生一起高处坠落事故，死亡一人。直接经济损失约150万元。</w:t>
      </w:r>
    </w:p>
    <w:p>
      <w:pPr>
        <w:pStyle w:val="Heading1"/>
        <w:spacing w:line="360" w:lineRule="auto"/>
      </w:pPr>
      <w:r>
        <w:rPr/>
        <w:t xml:space="preserve">三、调查报告正文</w:t>
      </w:r>
    </w:p>
    <w:p>
      <w:pPr>
        <w:spacing w:line="360" w:lineRule="auto"/>
      </w:pPr>
      <w:r>
        <w:rPr>
          <w:b/>
          <w:sz w:val="24"/>
        </w:rPr>
        <w:t xml:space="preserve">（一）施工单位相关情况</w:t>
      </w:r>
    </w:p>
    <w:p>
      <w:pPr>
        <w:ind w:firstLineChars="200"/>
        <w:spacing w:line="360" w:lineRule="auto"/>
      </w:pPr>
      <w:r>
        <w:rPr/>
        <w:t xml:space="preserve">葫芦岛市龙港区明利钢结构彩板厂（以下简称：明利钢构），统一社会信用代码：92211403MAOXXXXXX。经营类型为个体工商户，经营者：王某，实际经营人陈某明。登记注册日期：2015年11月03日。企业经营场所：辽宁省葫芦岛市龙港区双树乡北方硫酸新厂厂房。经营范围：一般项目：金属结构制造，金属结构销售，门窗制造加工，门窗销售，轻质建筑材料制造，建筑材料销售，轻质建筑材料销售，五金产品零售，汽车租赁，劳务服务（不含劳务派遣）（除依法须经批准的项目外），凭营业执照依法自主开展经营活动。</w:t>
      </w:r>
    </w:p>
    <w:p>
      <w:pPr>
        <w:ind w:firstLineChars="200"/>
        <w:spacing w:line="360" w:lineRule="auto"/>
      </w:pPr>
      <w:r>
        <w:rPr/>
        <w:t xml:space="preserve">经调查，王某振作为指挥吊运作业人员无高处作业、信号司索特种作业操作人员证书。同时明利钢构在本次施工作业中未配备专（兼）职安全生产管理人员。</w:t>
      </w:r>
    </w:p>
    <w:p>
      <w:pPr>
        <w:ind w:firstLineChars="200"/>
        <w:spacing w:line="360" w:lineRule="auto"/>
      </w:pPr>
      <w:r>
        <w:rPr/>
        <w:t xml:space="preserve">明利钢构负责对辽宁财贸学院知行楼钢结构网架翻新工程，包括：刷防锈漆、防火涂料，保温板维修（更换）等。9月24日当天王兴振指挥吊车进行楼顶保温板吊运。根据现场施工安排，现场网架翻修维修工程负责人陈某明，施工人员分别是张某然、王某亮、杨某强、王某振、安某、佟某等6名人员。</w:t>
      </w:r>
    </w:p>
    <w:p>
      <w:pPr>
        <w:spacing w:line="360" w:lineRule="auto"/>
      </w:pPr>
      <w:r>
        <w:rPr>
          <w:b/>
          <w:sz w:val="24"/>
        </w:rPr>
        <w:t xml:space="preserve">（二）工程总包单位情况</w:t>
      </w:r>
    </w:p>
    <w:p>
      <w:pPr>
        <w:spacing w:line="360" w:lineRule="auto"/>
      </w:pPr>
      <w:r>
        <w:rPr>
          <w:b/>
          <w:sz w:val="24"/>
        </w:rPr>
        <w:t xml:space="preserve">1.项目总包情况：</w:t>
      </w:r>
    </w:p>
    <w:p>
      <w:pPr>
        <w:ind w:firstLineChars="200"/>
        <w:spacing w:line="360" w:lineRule="auto"/>
      </w:pPr>
      <w:r>
        <w:rPr/>
        <w:t xml:space="preserve">总包单位：兴城中快房地产开发有限公司（以下简称：中快地产），成立于2019年7月17日，统一社会信用代码：AXXXXXXXX,公司法定代表人（总经理）王某锋，住所：辽宁省葫芦岛市兴城经济开发区辽宁财贸学院双创科技园。许可项目：房地产开发经营，建设工程设计，各类工程建设活动，住宅室内装饰装修，施工专业作业（依法须经批准的项目，经相关部门批准后方可开展经营活动，具体经营项目以审批结果为准）。一般项目：物业管理，工程管理服务，园林绿化工程施工，建筑材料销售，轻质建筑材料销售，计算机软硬件及辅助设备零售，软件开发，人工智能应用软件开发，网络与信息安全软件开发，人工智能基础软件开发，人工智能理论与算法软件开发，安防设备销售，信息系统集成服务，信息技术咨询服务，技术服务、技术开发、技术咨询、技术交流、技术转让、技术推广，人工智能公共服务平台技术咨询服务（除依法须经批准的项目外，凭营业执照依法自主开展经营活动）。</w:t>
      </w:r>
    </w:p>
    <w:p>
      <w:pPr>
        <w:spacing w:line="360" w:lineRule="auto"/>
      </w:pPr>
      <w:r>
        <w:rPr>
          <w:b/>
          <w:sz w:val="24"/>
        </w:rPr>
        <w:t xml:space="preserve">2.项目安全管理情况：</w:t>
      </w:r>
    </w:p>
    <w:p>
      <w:pPr>
        <w:ind w:firstLineChars="200"/>
        <w:spacing w:line="360" w:lineRule="auto"/>
      </w:pPr>
      <w:r>
        <w:rPr/>
        <w:t xml:space="preserve">根据场馆网架翻新维修施工合同（发包方：辽宁财贸学院，承包方：兴城市中快房地产开发有限公司）4.4款内容：施工现场项目经理李某华，双方（辽财、中快开发）共同指派现场安全监管第一责任人为李某华（身份证号：2205241986XXXXXX）。</w:t>
      </w:r>
    </w:p>
    <w:p>
      <w:pPr>
        <w:ind w:firstLineChars="200"/>
        <w:spacing w:line="360" w:lineRule="auto"/>
      </w:pPr>
      <w:r>
        <w:rPr/>
        <w:t xml:space="preserve">中快房地产开发有限公司作为总包单位，在未经建设单位同意的情况下将工程转包给明利钢构，在明利钢构施工作业时没有对其进行有效的安全生产监督管理。</w:t>
      </w:r>
    </w:p>
    <w:p>
      <w:pPr>
        <w:spacing w:line="360" w:lineRule="auto"/>
      </w:pPr>
      <w:r>
        <w:rPr>
          <w:b/>
          <w:sz w:val="24"/>
        </w:rPr>
        <w:t xml:space="preserve">（一）事故发生经过</w:t>
      </w:r>
    </w:p>
    <w:p>
      <w:pPr>
        <w:ind w:firstLineChars="200"/>
        <w:spacing w:line="360" w:lineRule="auto"/>
      </w:pPr>
      <w:r>
        <w:rPr/>
        <w:t xml:space="preserve">2025年9月24日，明利钢构网架翻修项目实际负责人陈某明，雇佣汽车吊进行网架屋面岩棉彩板吊装作业，安排安装工王某振负责信号司索作业。汽车吊（型号：200L8）24日早7时左右到达作业地点，稳固在知行馆东侧等待吊装作业。由于钢构网架上无其他人作业，吊车司机王某权又看不到屋面的司索信号指挥人员。根据作业时间推断，死者王某振在8时左右到网架指挥位置，用手持对讲机指挥王某权进行岩棉彩板吊运。8时左右，王某权按照王某振指挥将第一吊岩棉彩板送到屋面，此时王某振通过对讲机喊话指挥王某权落绳（钩）后就没动静了。</w:t>
      </w:r>
    </w:p>
    <w:p>
      <w:pPr>
        <w:ind w:firstLineChars="200"/>
        <w:spacing w:line="360" w:lineRule="auto"/>
      </w:pPr>
      <w:r>
        <w:rPr/>
        <w:t xml:space="preserve">按照作业流程，王某振指挥吊车司机落绳后再指挥王某权将屋面板落到指定位置最后准备摘钩。由于彩板每块成品岩棉板长7000㎜，宽980㎜，厚100㎜，重量135㎏。在吊运时要想准确地落到指定位置，需要指挥司索信号人员扶持吊物，并不断发出上、下、左、右的调整指令。因此王某振要由指挥的位置向卸料位置移动；由于安全带的安全绳只有1500㎜,钢梁每控3000㎜。要完成如上指挥操作，需要更换安全带的悬挂点位置。经综合分析，王某振应是在摘掉安全带双安全钩后向新的位置移动时（距地面垂直高度15.4米），脚下失衡导致从网架上掉落至水泥地面处。吊车失去了指挥以后，吊物保持不动，静静的停在半空中。死者在向吊车司机发出“落绳”指令后，随即就发生了高处坠落事故。</w:t>
      </w:r>
    </w:p>
    <w:p>
      <w:pPr>
        <w:spacing w:line="360" w:lineRule="auto"/>
      </w:pPr>
      <w:r>
        <w:rPr>
          <w:b/>
          <w:sz w:val="24"/>
        </w:rPr>
        <w:t xml:space="preserve">（二）事故救援情况</w:t>
      </w:r>
    </w:p>
    <w:p>
      <w:pPr>
        <w:ind w:firstLineChars="200"/>
        <w:spacing w:line="360" w:lineRule="auto"/>
      </w:pPr>
      <w:r>
        <w:rPr/>
        <w:t xml:space="preserve">根据同班作业工人佟某笔录：“9月24日当天大概8点，我到工地上班，我刚进门死者（王兴振）就已经掉下来了。”佟某马上拨打了“120”电话，工地的人都赶过去查看情况，发现王某振当时就没气（没有生命特征）了。10分钟后“120”就到了施工现场，做了心电图，现场宣布王某振死亡。8点10分左右，佟某给现场负责人陈某明打电话，汇报现场事故情况，然后陈某明拨打“110”电话及葫芦岛殡仪馆电话，将死者王某振运送至葫芦岛市殡仪馆。8:40左右，现场负责人陈某明与“110”先后到达施工现场，配合警察做询问笔录。11点左右现场负责人陈某明去殡仪馆安抚家属。</w:t>
      </w:r>
    </w:p>
    <w:p>
      <w:pPr>
        <w:ind w:firstLineChars="200"/>
        <w:spacing w:line="360" w:lineRule="auto"/>
      </w:pPr>
      <w:r>
        <w:rPr/>
        <w:t xml:space="preserve">此次事故中1人死亡，无受伤人员。死亡人员：王某振，身份证号码：2114031989XXXXXX；家庭住址：葫芦岛市龙港区玉皇街道玉皇阁村四组。</w:t>
      </w:r>
    </w:p>
    <w:p>
      <w:pPr>
        <w:ind w:firstLineChars="200"/>
        <w:spacing w:line="360" w:lineRule="auto"/>
      </w:pPr>
      <w:r>
        <w:rPr/>
        <w:t xml:space="preserve">此次事故直接经济损失约150万元。</w:t>
      </w:r>
    </w:p>
    <w:p>
      <w:pPr>
        <w:spacing w:line="360" w:lineRule="auto"/>
      </w:pPr>
      <w:r>
        <w:rPr>
          <w:b/>
          <w:sz w:val="24"/>
        </w:rPr>
        <w:t xml:space="preserve">（一）事故直接原因</w:t>
      </w:r>
    </w:p>
    <w:p>
      <w:pPr>
        <w:ind w:firstLineChars="200"/>
        <w:spacing w:line="360" w:lineRule="auto"/>
      </w:pPr>
      <w:r>
        <w:rPr/>
        <w:t xml:space="preserve">死者安全意识淡薄，在未取得高处作业资格证且安全防护措施不到位的情况下，违章进行高处作业。在向新位置移动时违章摘掉安全带双钩，脚下失衡发生坠落；同时由于明利钢构未设置安全平网等防护措施，导致死者直接摔落至地面造成死亡。</w:t>
      </w:r>
    </w:p>
    <w:p>
      <w:pPr>
        <w:spacing w:line="360" w:lineRule="auto"/>
      </w:pPr>
      <w:r>
        <w:rPr>
          <w:b/>
          <w:sz w:val="24"/>
        </w:rPr>
        <w:t xml:space="preserve">（二）事故间接原因</w:t>
      </w:r>
    </w:p>
    <w:p>
      <w:pPr>
        <w:ind w:firstLineChars="200"/>
        <w:spacing w:line="360" w:lineRule="auto"/>
      </w:pPr>
      <w:r>
        <w:rPr/>
        <w:t xml:space="preserve">1.明利钢构安全生产责任制、管理制度、操作规程不健全。安全生产责任制未全覆盖。未建立安全生产资金保障制度、安全技术交底制度、安全检查制度、事故报告处理制度、应急演练制度；未建立起重吊装、信号司索、高处作业等安全生产责任制。</w:t>
      </w:r>
    </w:p>
    <w:p>
      <w:pPr>
        <w:ind w:firstLineChars="200"/>
        <w:spacing w:line="360" w:lineRule="auto"/>
      </w:pPr>
      <w:r>
        <w:rPr/>
        <w:t xml:space="preserve">2.明利钢构未编制知行馆钢结构网架翻新维修项目施工组织设计及专项施工方案。经查陈某明于2025年9月26日提供的屋面彩板施工方案中没有方案编制人、编制单位、编制时间；方案没有任何审核程序，无任何人签字；工人进行施工时，现场也未提供专项施工方案指导施工。</w:t>
      </w:r>
    </w:p>
    <w:p>
      <w:pPr>
        <w:ind w:firstLineChars="200"/>
        <w:spacing w:line="360" w:lineRule="auto"/>
      </w:pPr>
      <w:r>
        <w:rPr/>
        <w:t xml:space="preserve">3.明利钢构安全生产培训教育、安全技术交底、安全检查等工作不符合要求。安全教育试卷不判题直接写100分；安全技术交底采用口头交底，无签字；没有安全检查记录。</w:t>
      </w:r>
    </w:p>
    <w:p>
      <w:pPr>
        <w:ind w:firstLineChars="200"/>
        <w:spacing w:line="360" w:lineRule="auto"/>
      </w:pPr>
      <w:r>
        <w:rPr/>
        <w:t xml:space="preserve">4.明利钢构本次施工的高处作业、信号司索等特种作业操作人员均无特种作业操作资格证。公司未设立安全生产组织机构或兼职安全生产管理人员。</w:t>
      </w:r>
    </w:p>
    <w:p>
      <w:pPr>
        <w:ind w:firstLineChars="200"/>
        <w:spacing w:line="360" w:lineRule="auto"/>
      </w:pPr>
      <w:r>
        <w:rPr/>
        <w:t xml:space="preserve">5.明利钢构未按照《安全生产法》《生产安全事故应急条例》要求，制定企业生产安全事故应急救援预案。</w:t>
      </w:r>
    </w:p>
    <w:p>
      <w:pPr>
        <w:ind w:firstLineChars="200"/>
        <w:spacing w:line="360" w:lineRule="auto"/>
      </w:pPr>
      <w:r>
        <w:rPr/>
        <w:t xml:space="preserve">6.中快地产作为施工总承包单位在将维修工程分包给明利钢构进行施工时，未与明利钢构签订专门的安全生产管理协议，未对明利钢构的安全生产工作进行统一协调、管理；任命的项目经理李振华未取得安全资格证，未对施工现场进行严格的安全检查，未发现作业人员无证作业、高处作业未设置安全平网等问题。</w:t>
      </w:r>
    </w:p>
    <w:p>
      <w:pPr>
        <w:spacing w:line="360" w:lineRule="auto"/>
      </w:pPr>
      <w:r>
        <w:rPr>
          <w:b/>
          <w:sz w:val="24"/>
        </w:rPr>
        <w:t xml:space="preserve">（三）事故性质</w:t>
      </w:r>
    </w:p>
    <w:p>
      <w:pPr>
        <w:ind w:firstLineChars="200"/>
        <w:spacing w:line="360" w:lineRule="auto"/>
      </w:pPr>
      <w:r>
        <w:rPr/>
        <w:t xml:space="preserve">兴城辽宁财贸学院知行馆钢结构网架翻新维修工程龙港区明利钢构彩板厂“9·24”一般高处坠落事故是死者违章作业，在进行高处作业移动作业位置时摘掉安全带双挂钩，发生高处坠落导致的一般生产安全责任事故。</w:t>
      </w:r>
    </w:p>
    <w:p>
      <w:pPr>
        <w:spacing w:line="360" w:lineRule="auto"/>
      </w:pPr>
      <w:r>
        <w:rPr>
          <w:b/>
          <w:sz w:val="24"/>
        </w:rPr>
        <w:t xml:space="preserve">（一）建议免于追究责任人员</w:t>
      </w:r>
    </w:p>
    <w:p>
      <w:pPr>
        <w:ind w:firstLineChars="200"/>
        <w:spacing w:line="360" w:lineRule="auto"/>
      </w:pPr>
      <w:r>
        <w:rPr/>
        <w:t xml:space="preserve">王某振，男，安全意识淡薄，在未取得高处作业资格证且安全防护措施不到位的情况下，违章进行高处作业。在向新位置移动时违章摘掉安全带双钩，脚下失衡发生坠落后死亡。该行为违反了《建筑与市政施工现场安全卫生与职业健康通用规范》（GB55034-2022）第3.2.1条规定，在本次事故中负有直接责任，鉴于其在事故中死亡，免于追究其相关责任。</w:t>
      </w:r>
    </w:p>
    <w:p>
      <w:pPr>
        <w:spacing w:line="360" w:lineRule="auto"/>
      </w:pPr>
      <w:r>
        <w:rPr>
          <w:b/>
          <w:sz w:val="24"/>
        </w:rPr>
        <w:t xml:space="preserve">（二）建议追究刑事责任人员</w:t>
      </w:r>
    </w:p>
    <w:p>
      <w:pPr>
        <w:ind w:firstLineChars="200"/>
        <w:spacing w:line="360" w:lineRule="auto"/>
      </w:pPr>
      <w:r>
        <w:rPr/>
        <w:t xml:space="preserve">陈某明，男，明利钢构实际经营人，负责明利钢构全面工作。在明利钢构进行知行馆钢结构网架翻新维修、更换新的岩棉彩板时雇佣未取得特种作业证的王某振进行高处作业，未按照《建筑与市政施工现场安全卫生与职业健康通用规范》《建筑施工高处作业安全技术规范》（JGJ80-2016）第5.2.1和5.2.8条第2项要求在钢结构下设置安全平网或搭设脚手架，导致王某振从高处直接摔落至地面造成死亡。在本次事故中负有直接责任，建议移送公安机关依法处理。（三）建议予以行政处罚人员及企业</w:t>
      </w:r>
    </w:p>
    <w:p>
      <w:pPr>
        <w:ind w:firstLineChars="200"/>
        <w:spacing w:line="360" w:lineRule="auto"/>
      </w:pPr>
      <w:r>
        <w:rPr/>
        <w:t xml:space="preserve">1.陈某明，男，明利钢构实际经营人，负责明利钢构全面工作，对本次事故的发生负有直接责任。该行为违反了《安全生产法》第二十一条第二、三、五、六项规定，依据《安全生产法》第九十五条第一款规定，建议由市应急局予以行政处罚。</w:t>
      </w:r>
    </w:p>
    <w:p>
      <w:pPr>
        <w:ind w:firstLineChars="200"/>
        <w:spacing w:line="360" w:lineRule="auto"/>
      </w:pPr>
      <w:r>
        <w:rPr/>
        <w:t xml:space="preserve">2.李某华，男，中快地产项目经理。在未取得安全资格证的情况下履行项目经理职责，未对施工现场进行严格的安全检查，未发现作业人员无证作业、高处作业未设置安全平网等问题。违反了《建设工程安全生产管理条例》第二十一条第二款、第三十六条第一款规定，在本次事故中负有管理责任。依据《建设工程安全生产管理条例》第六十二条第二款规定，建议由市应急局依据《安全生产法》第九十六条规定予以行政处罚。</w:t>
      </w:r>
    </w:p>
    <w:p>
      <w:pPr>
        <w:ind w:firstLineChars="200"/>
        <w:spacing w:line="360" w:lineRule="auto"/>
      </w:pPr>
      <w:r>
        <w:rPr/>
        <w:t xml:space="preserve">3.中快地产，未与明利钢构签订专门的安全生产管理协议，约定各自的安全生产管理职责；在明利钢构施工作业时，没有对其进行有效的安全生产监督管理。公司法定代表人、总经理王某锋在将工程分包给明利钢构后，任命的项目经理李某华无安全资格证；未对明利钢构的安全生产统一协调、管理。违反了《安全生产法》第四十九条第二款规定，建议由市应急局依据《安全生产法》第一百零三条规定对中快地产及王某锋予以行政处罚。</w:t>
      </w:r>
    </w:p>
    <w:p>
      <w:pPr>
        <w:spacing w:line="360" w:lineRule="auto"/>
      </w:pPr>
      <w:r>
        <w:rPr>
          <w:b/>
          <w:sz w:val="24"/>
        </w:rPr>
        <w:t xml:space="preserve">（一）施工单位安全责任意识淡薄与履职缺位</w:t>
      </w:r>
    </w:p>
    <w:p>
      <w:pPr>
        <w:ind w:firstLineChars="200"/>
        <w:spacing w:line="360" w:lineRule="auto"/>
      </w:pPr>
      <w:r>
        <w:rPr/>
        <w:t xml:space="preserve">施工作业时无专职安全管理人员现场进行监管；建设方（中快地产）配备的项目负责人无安全资格证，且未经专业培训，无法指导现场施工作业。</w:t>
      </w:r>
    </w:p>
    <w:p>
      <w:pPr>
        <w:spacing w:line="360" w:lineRule="auto"/>
      </w:pPr>
      <w:r>
        <w:rPr>
          <w:b/>
          <w:sz w:val="24"/>
        </w:rPr>
        <w:t xml:space="preserve">（二）技术方案与施工组织失控</w:t>
      </w:r>
    </w:p>
    <w:p>
      <w:pPr>
        <w:ind w:firstLineChars="200"/>
        <w:spacing w:line="360" w:lineRule="auto"/>
      </w:pPr>
      <w:r>
        <w:rPr/>
        <w:t xml:space="preserve">明利钢构未编制有针对性的施工方案并用于指导施工作业；施工组织过程中，作业人员未取得高处作业证进行特殊作业；施工现场未按规定设置安全平网等安全防护措施。</w:t>
      </w:r>
    </w:p>
    <w:p>
      <w:pPr>
        <w:spacing w:line="360" w:lineRule="auto"/>
      </w:pPr>
      <w:r>
        <w:rPr>
          <w:b/>
          <w:sz w:val="24"/>
        </w:rPr>
        <w:t xml:space="preserve">（三）安全监管存在盲区</w:t>
      </w:r>
    </w:p>
    <w:p>
      <w:pPr>
        <w:ind w:firstLineChars="200"/>
        <w:spacing w:line="360" w:lineRule="auto"/>
      </w:pPr>
      <w:r>
        <w:rPr/>
        <w:t xml:space="preserve">该工程未向当地住房和城乡建设部门备案；作为建设方辽宁财贸学院也未向其行政主管部门报告，仅凭相关文件就自行进行维修施工。</w:t>
      </w:r>
    </w:p>
    <w:p>
      <w:pPr>
        <w:spacing w:line="360" w:lineRule="auto"/>
      </w:pPr>
      <w:r>
        <w:rPr>
          <w:b/>
          <w:sz w:val="24"/>
        </w:rPr>
        <w:t xml:space="preserve">（一）明利钢构要认真吸取事故教训，杜绝安全生产事故的发生</w:t>
      </w:r>
    </w:p>
    <w:p>
      <w:pPr>
        <w:ind w:firstLineChars="200"/>
        <w:spacing w:line="360" w:lineRule="auto"/>
      </w:pPr>
      <w:r>
        <w:rPr/>
        <w:t xml:space="preserve">1.要认真履行企业安全生产主体责任，加强安全生产管理，完善单位安全生产机构、体系建设，依法依规开展生产经营活动。建立完善企业的安全生产责任制、管理制度、操作规程，完善安全生产防护措施，及时消除安全生产隐患。</w:t>
      </w:r>
    </w:p>
    <w:p>
      <w:pPr>
        <w:ind w:firstLineChars="200"/>
        <w:spacing w:line="360" w:lineRule="auto"/>
      </w:pPr>
      <w:r>
        <w:rPr/>
        <w:t xml:space="preserve">2.在各类施工作业前要制定有针对性的施工组织设计及专项施工方案，履行审批程序，加强现场安全检查和隐患整改工作，教育作业人员正确使用劳动防护用品，加强现场劳动防护用品使用的检查。</w:t>
      </w:r>
    </w:p>
    <w:p>
      <w:pPr>
        <w:ind w:firstLineChars="200"/>
        <w:spacing w:line="360" w:lineRule="auto"/>
      </w:pPr>
      <w:r>
        <w:rPr/>
        <w:t xml:space="preserve">3.严格落实特种作业人员持证上岗制度。在日常施工作业中要保证项目负责人、专职安全生产管理人员、各类特种作业操作人员持证上岗。</w:t>
      </w:r>
    </w:p>
    <w:p>
      <w:pPr>
        <w:spacing w:line="360" w:lineRule="auto"/>
      </w:pPr>
      <w:r>
        <w:rPr>
          <w:b/>
          <w:sz w:val="24"/>
        </w:rPr>
        <w:t xml:space="preserve">（二）建设单位要强化制度建设，加强施工管控</w:t>
      </w:r>
    </w:p>
    <w:p>
      <w:pPr>
        <w:ind w:firstLineChars="200"/>
        <w:spacing w:line="360" w:lineRule="auto"/>
      </w:pPr>
      <w:r>
        <w:rPr/>
        <w:t xml:space="preserve">1.中快房产要完善本公司的安全生产制度建设，建立健全相关岗位责任制，落实安全生产机构、人员，加强企业安全生产管理，提高本企业的安全生产管理水平。同时要加强对分包单位的安全生产管理，严格落实现场监督检查职责，杜绝各类生产安全事故发生。</w:t>
      </w:r>
    </w:p>
    <w:p>
      <w:pPr>
        <w:ind w:firstLineChars="200"/>
        <w:spacing w:line="360" w:lineRule="auto"/>
      </w:pPr>
      <w:r>
        <w:rPr/>
        <w:t xml:space="preserve">2.要加强承包的工程项目施工管理。对承包的各类工程项目要认真落实《中华人民共和国建筑法》有关规定，从源头上强化管理。施工前要对施工单位的施工能力条件、安全管理水平、人员资质、现场安全状况进行评估，必要时建议聘请第三方监理单位进行现场监管，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