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上海众托科技有限公司“3·27”高处坠落一般事故调查报告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原文链接：https://www.safetybd.cn/csd-view/reportDetail?reportId=6240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上海市金山区奇罡实业有限公司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上海众托科技有限公司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中国,上海,上海市,金山区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2024年3月27日14时50分许，位于金山区张堰镇振凯路368号上海奇罡实业有限公司1号厂房配电室内，发生一起高处坠落事故，致一人死亡。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上海奇罡实业有限公司储能项目（以下简称“奇罡储能项目”）位于上海市金山区奇罡实业有限公司厂区室外变配电室东北侧11米位置，储能电站电池总容量2000kWh，储能站内包含两套储能系统，一套储能系统为100kW/300KWh，另一套储能系统为400kW/1200KWh，储能电站电池组件采用磷酸铁锂离子电池组件。储能变流器采用100kW一台，400kW一台，并网电压0.4KV。项目开工日期（计划）为2024年1月20日，竣工日期（计划）为2024年4月15日。2023年12月1日，项目取得市金山区发展和改革委员会备案证明。</w:t>
      </w:r>
    </w:p>
    <w:p>
      <w:pPr>
        <w:spacing w:line="360" w:lineRule="auto"/>
      </w:pPr>
      <w:r>
        <w:rPr>
          <w:b/>
          <w:sz w:val="24"/>
        </w:rPr>
        <w:t xml:space="preserve">（二）事故相关单位情况</w:t>
      </w:r>
    </w:p>
    <w:p>
      <w:pPr>
        <w:spacing w:line="360" w:lineRule="auto"/>
      </w:pPr>
      <w:r>
        <w:rPr>
          <w:b/>
          <w:sz w:val="24"/>
        </w:rPr>
        <w:t xml:space="preserve">1.建设单位</w:t>
      </w:r>
    </w:p>
    <w:p>
      <w:pPr>
        <w:ind w:firstLineChars="200"/>
        <w:spacing w:line="360" w:lineRule="auto"/>
      </w:pPr>
      <w:r>
        <w:rPr/>
        <w:t xml:space="preserve">上海盈珖新能源有限公司（以下简称盈珖公司），统一社会信用代码：91310104MACHxxxxxx,法定代表人：沈某某，类型：其他有限责任公司，住所：上海市徐汇区xxxxxx，注册资本：人民币X万，成立日期：2023年5月19日，经营范围：一般项目：新兴能源技术研发；资源再生利用技术研发；太阳能发电技术服务；发电技术服务；合同能源管理；节能管理服务；技术服务、技术开发、技术咨询、技术交流、技术转让、技术推广；太阳能热发电产品销售；光伏设备及元器件销售；新能源原动设备销售。（除依法须经批准的项目外，凭营业执照依法自主开展经营活动）</w:t>
      </w:r>
    </w:p>
    <w:p>
      <w:pPr>
        <w:spacing w:line="360" w:lineRule="auto"/>
      </w:pPr>
      <w:r>
        <w:rPr>
          <w:b/>
          <w:sz w:val="24"/>
        </w:rPr>
        <w:t xml:space="preserve">2.总包单位</w:t>
      </w:r>
    </w:p>
    <w:p>
      <w:pPr>
        <w:ind w:firstLineChars="200"/>
        <w:spacing w:line="360" w:lineRule="auto"/>
      </w:pPr>
      <w:r>
        <w:rPr/>
        <w:t xml:space="preserve">上海市机械设备成套（集团）有限公司（以下简称机械成套公司），统一社会信用代码：913100001322xxxxxx,法定代表人：周某某，类型：其他有限责任公司，住所：中国（上海）自由贸易试验区商城路xxxxxx，注册资本：人民币X万元，成立日期：1993年12月29日，经营范围：机电设备及安装、调试，施工机械，配套物资，房屋建设工程施工、市政公用建设工程施工、环保建设工程专业施工，机电安装建设工程施工、机电设备安装建设工程专业施工，工程总承包等。【依法须经批准的项目，经相关部门批准后方可开展经营活动】</w:t>
      </w:r>
    </w:p>
    <w:p>
      <w:pPr>
        <w:ind w:firstLineChars="200"/>
        <w:spacing w:line="360" w:lineRule="auto"/>
      </w:pPr>
      <w:r>
        <w:rPr/>
        <w:t xml:space="preserve">持建筑施工类安全生产许可证【编号：（沪）JZ安许证字[2016]01xxxx，有效期至2025年6月12日】。持建筑业企业资质证书，资质类别：机电工程施工总承包一级，市政公用工程施工总承包三级，建筑机电安装工程专业承包一级，环保工程专业承包三级。</w:t>
      </w:r>
    </w:p>
    <w:p>
      <w:pPr>
        <w:spacing w:line="360" w:lineRule="auto"/>
      </w:pPr>
      <w:r>
        <w:rPr>
          <w:b/>
          <w:sz w:val="24"/>
        </w:rPr>
        <w:t xml:space="preserve">3.监理单位</w:t>
      </w:r>
    </w:p>
    <w:p>
      <w:pPr>
        <w:ind w:firstLineChars="200"/>
        <w:spacing w:line="360" w:lineRule="auto"/>
      </w:pPr>
      <w:r>
        <w:rPr/>
        <w:t xml:space="preserve">上海新宇工程建设监理有限公司（以下简称新宇监理公司），统一社会信用代码：913101091331xxxxxx,法定代表人：何某某，类型：有限责任公司（非自然人投资或控股的法人独资），住所：上海市虹口区海宁路xxxxxx，注册资本：人民币X万元，成立日期：1993年6月2日，经营范围：一般工业与民用建筑安装工程的施工监理，工程技术咨询。【依法须经批准的项目，经相关部门批准后方可开展经营活动】</w:t>
      </w:r>
    </w:p>
    <w:p>
      <w:pPr>
        <w:ind w:firstLineChars="200"/>
        <w:spacing w:line="360" w:lineRule="auto"/>
      </w:pPr>
      <w:r>
        <w:rPr/>
        <w:t xml:space="preserve">持工程监理资质证书，资质类别：房屋建筑工程监理甲级，市政公用工程监理乙级。</w:t>
      </w:r>
    </w:p>
    <w:p>
      <w:pPr>
        <w:spacing w:line="360" w:lineRule="auto"/>
      </w:pPr>
      <w:r>
        <w:rPr>
          <w:b/>
          <w:sz w:val="24"/>
        </w:rPr>
        <w:t xml:space="preserve">4.专业分包单位</w:t>
      </w:r>
    </w:p>
    <w:p>
      <w:pPr>
        <w:ind w:firstLineChars="200"/>
        <w:spacing w:line="360" w:lineRule="auto"/>
      </w:pPr>
      <w:r>
        <w:rPr/>
        <w:t xml:space="preserve">上海众托科技有限公司（以下简称众托公司），统一社会信用代码：913100007030xxxxxx,法定代表人：陈某甲，类型：有限责任公司(自然人独资)，住所：上海市浦东新区沈梅路xxxxxx，注册资本：人民币X万元，成立日期：2000年10月19日，经营范围：许可项目：公路建设工程施工，市政公用建设工程施工，建筑装饰装修建设工程设计施工一体化，机电安装建设工程施工，通信建设工程施工，房屋建设工程施工，电力建设工程施工，建筑智能化建设工程专业施工，钢结构建设工程专业施工，消防设施建设工程专业施工，第一类增值电信业务，第二类增值电信业务，基础电信业务，货物进出口，技术进出口。（依法须经批准的项目，经相关部门批准后方可开展经营活动，具体经营项目以相关部门批准文件或许可证件为准）。</w:t>
      </w:r>
    </w:p>
    <w:p>
      <w:pPr>
        <w:ind w:firstLineChars="200"/>
        <w:spacing w:line="360" w:lineRule="auto"/>
      </w:pPr>
      <w:r>
        <w:rPr/>
        <w:t xml:space="preserve">持建筑施工类安全生产许可证【编号：（沪）JZ安许证字[2017]02xxxx，有效期至2026年6月12日】。持建筑业企业资质证书，资质类别：建筑工程施工总承包三级，电力工程施工总承包三级，机电工程施工总承包三级，电子与智能化工程专业承包一级，消防设施工程专业承包二级，建筑装修装饰工程专业承包二级，钢结构工程专业承包三级，施工劳务企业资质劳务分包不分级（备案）。</w:t>
      </w:r>
    </w:p>
    <w:p>
      <w:pPr>
        <w:spacing w:line="360" w:lineRule="auto"/>
      </w:pPr>
      <w:r>
        <w:rPr>
          <w:b/>
          <w:sz w:val="24"/>
        </w:rPr>
        <w:t xml:space="preserve">5.项目场地产权单位</w:t>
      </w:r>
    </w:p>
    <w:p>
      <w:pPr>
        <w:ind w:firstLineChars="200"/>
        <w:spacing w:line="360" w:lineRule="auto"/>
      </w:pPr>
      <w:r>
        <w:rPr/>
        <w:t xml:space="preserve">上海奇罡实业有限公司（上海博众汽油机有限公司全资子公司,以下简称奇罡公司），统一社会信用代码：913101165619xxxxxx,法定代表人：宋某，类型：有限责任公司(自然人投资或控股的法人独资)，住所：上海市金山区张堰镇松金公路xxxxxx，注册资本：人民币X万元，成立日期：2010年9月16日，经营范围：汽车零部件，普通机械设备（除特种设备），金属制品销售，从事货物进出口及技术进出口业务，机电设备（除特种设备）安装维修，商务咨询（除经纪），国内货物运输代理，汽车零部件，普通机械设备（除特种设备），金属制品生产加工。【依法须经批准的项目，经相关部门批准后方可开展经营活动】</w:t>
      </w:r>
    </w:p>
    <w:p>
      <w:pPr>
        <w:ind w:firstLineChars="200"/>
        <w:spacing w:line="360" w:lineRule="auto"/>
      </w:pPr>
      <w:r>
        <w:rPr/>
        <w:t xml:space="preserve">6.周某益，男，汉族，X岁，19xx年xx月xx日出生，身份证号码：362322xxxxxxxxxxxx，户籍地址：江西省上饶市广丰县五都镇xxxxxx，自然人。</w:t>
      </w:r>
    </w:p>
    <w:p>
      <w:pPr>
        <w:ind w:firstLineChars="200"/>
        <w:spacing w:line="360" w:lineRule="auto"/>
      </w:pPr>
      <w:r>
        <w:rPr/>
        <w:t xml:space="preserve">7.周某孟，男，汉族，X岁，19xx年xx月xx日出生，身份证号码：362322xxxxxxxxxxxx，户籍地址：江西省上饶市广丰县五都镇xxxxxx，自然人。</w:t>
      </w:r>
    </w:p>
    <w:p>
      <w:pPr>
        <w:spacing w:line="360" w:lineRule="auto"/>
      </w:pPr>
      <w:r>
        <w:rPr>
          <w:b/>
          <w:sz w:val="24"/>
        </w:rPr>
        <w:t xml:space="preserve">（三）相关合同签署情况</w:t>
      </w:r>
    </w:p>
    <w:p>
      <w:pPr>
        <w:ind w:firstLineChars="200"/>
        <w:spacing w:line="360" w:lineRule="auto"/>
      </w:pPr>
      <w:r>
        <w:rPr/>
        <w:t xml:space="preserve">1.2023年11月28日，奇罡公司与盈珖公司签订《上海奇罡实业有限公司储能电站能源管理合同》，约定由奇罡公司将其拥有所有权的上海市金山区张堰镇振凯路368号地点的可安装储能设备的场地无偿租赁给盈珖公司建设储能电站，并为储能电站提供充电的接入电源。盈珖公司在上述场地上建设储能电站，包括电站的投资、设计、施工、运营和维护。盈珖公司项目负责人为裴某某。</w:t>
      </w:r>
    </w:p>
    <w:p>
      <w:pPr>
        <w:ind w:firstLineChars="200"/>
        <w:spacing w:line="360" w:lineRule="auto"/>
      </w:pPr>
      <w:r>
        <w:rPr/>
        <w:t xml:space="preserve">2.2024年1月24日，盈珖公司与机械成套公司签订《上海奇罡实业有限公司储能系统项目总承包合同》，委托机械成套公司为奇罡储能项目的施工总包单位。项目计划开工日期为2024年1月25日，竣工验收日期为2024年4月15日前。机械成套公司项目经理为黄某，持有一级建造师执业证书，注册编号：沪13105080xxxx。</w:t>
      </w:r>
    </w:p>
    <w:p>
      <w:pPr>
        <w:ind w:firstLineChars="200"/>
        <w:spacing w:line="360" w:lineRule="auto"/>
      </w:pPr>
      <w:r>
        <w:rPr/>
        <w:t xml:space="preserve">3.2024年1月24日，盈珖公司与新宇监理公司签订《上海奇罡实业有限公司储能项目工程监理合同》，约定由新宇监理公司为奇罡储能项目提供监理服务，监理期限自2024年1月25日始，至2024年4月24日止。总监理工程师为张某，持有注册监理工程师注册执业证书，注册号：3101xxxx。</w:t>
      </w:r>
    </w:p>
    <w:p>
      <w:pPr>
        <w:ind w:firstLineChars="200"/>
        <w:spacing w:line="360" w:lineRule="auto"/>
      </w:pPr>
      <w:r>
        <w:rPr/>
        <w:t xml:space="preserve">4.2024年2月4日，机械成套公司与众托公司签订《上海奇罡实业有限公司储能系统项目专业分包合同》，确认将奇罡储能项目分包给众托公司，分包范围为安装施工和储能电池柜以外的所有材料采购工作。众托公司项目经理为吴某，持有一级建造师执业证书，注册编号：沪1312019202xxxxxx。</w:t>
      </w:r>
    </w:p>
    <w:p>
      <w:pPr>
        <w:spacing w:line="360" w:lineRule="auto"/>
      </w:pPr>
      <w:r>
        <w:rPr>
          <w:b/>
          <w:sz w:val="24"/>
        </w:rPr>
        <w:t xml:space="preserve">（四）项目开展情况</w:t>
      </w:r>
    </w:p>
    <w:p>
      <w:pPr>
        <w:ind w:firstLineChars="200"/>
        <w:spacing w:line="360" w:lineRule="auto"/>
      </w:pPr>
      <w:r>
        <w:rPr/>
        <w:t xml:space="preserve">项目实际施工日期为2024年2月25日，截止事发，奇罡储能项目已基本完成土方开挖工程（即储能电站基坑建设）及电力电缆沟道开挖作业，由众托公司安全员陈某乙安排自然人周某益具体负责。项目下一阶段开展电力电缆的牵引及敷设作业,经周某益介绍，陈某乙安排自然人周某孟具体负责。电缆敷设作业由人工牵引完成，路径为：储能电站基坑-土沟-1号厂房配电室西侧洞口-1号厂房配电室内部（西侧）-1号厂房配电室吊顶（西侧）-1号厂房配电室吊顶桥架-1号厂房配电室吊顶（东侧）-1号厂房配电室内部（东侧）。</w:t>
      </w:r>
    </w:p>
    <w:p>
      <w:pPr>
        <w:spacing w:line="360" w:lineRule="auto"/>
      </w:pPr>
      <w:r>
        <w:rPr>
          <w:b/>
          <w:sz w:val="24"/>
        </w:rPr>
        <w:t xml:space="preserve">（一）事故发生经过</w:t>
      </w:r>
    </w:p>
    <w:p>
      <w:pPr>
        <w:ind w:firstLineChars="200"/>
        <w:spacing w:line="360" w:lineRule="auto"/>
      </w:pPr>
      <w:r>
        <w:rPr/>
        <w:t xml:space="preserve">2024年3月27日，根据众托公司安全员陈某乙安排，自然人周某孟自行组建一支12人施工队伍（不包括周某孟本人）开展电力电缆的牵引及敷设作业（第一天）。6时许，施工队伍到达奇罡储能项目现场；7时许，开始按照电缆敷设路径作业。</w:t>
      </w:r>
    </w:p>
    <w:p>
      <w:pPr>
        <w:ind w:firstLineChars="200"/>
        <w:spacing w:line="360" w:lineRule="auto"/>
      </w:pPr>
      <w:r>
        <w:rPr/>
        <w:t xml:space="preserve">14时50分许，周某孟安排占某某、徐某某、黄某某、蒋某某爬上1号厂房配电室吊顶牵引电缆。黄某某、蒋某某站立在吊顶桥架西侧，占某某站立在吊顶桥架中部，徐某某站立在吊顶桥架东侧。四人与其他工人一起配合由西向东牵引电缆，占某某突然从桥架上坠落至1号厂房配电室地面。</w:t>
      </w:r>
    </w:p>
    <w:p>
      <w:pPr>
        <w:spacing w:line="360" w:lineRule="auto"/>
      </w:pPr>
      <w:r>
        <w:rPr>
          <w:b/>
          <w:sz w:val="24"/>
        </w:rPr>
        <w:t xml:space="preserve">（二）事故救援情况</w:t>
      </w:r>
    </w:p>
    <w:p>
      <w:pPr>
        <w:ind w:firstLineChars="200"/>
        <w:spacing w:line="360" w:lineRule="auto"/>
      </w:pPr>
      <w:r>
        <w:rPr/>
        <w:t xml:space="preserve">事故发生后，徐某某、黄某某、蒋某某三人立即向占某某位置查看，占某某站立位置南侧吊顶石膏板大面积塌陷，未看见占某某本人。周某孟随后赶至现场，看见占某某躺在配电柜旁，耳内流血，人无意识。周某孟立即拨打“120”，“120”到场后将占某某送至复旦大学附属金山医院抢救，后经抢救无效于当天死亡。</w:t>
      </w:r>
    </w:p>
    <w:p>
      <w:pPr>
        <w:ind w:firstLineChars="200"/>
        <w:spacing w:line="360" w:lineRule="auto"/>
      </w:pPr>
      <w:r>
        <w:rPr/>
        <w:t xml:space="preserve">事故造成一人死亡。死者：占某某，男，汉族，19xx年xx月xx日出生，身份证号码：362322xxxxxxxxxxxx，户籍地址：江西省上饶市广丰区少阳乡xxxxxx，众托公司临时工。</w:t>
      </w:r>
    </w:p>
    <w:p>
      <w:pPr>
        <w:ind w:firstLineChars="200"/>
        <w:spacing w:line="360" w:lineRule="auto"/>
      </w:pPr>
      <w:r>
        <w:rPr/>
        <w:t xml:space="preserve">事故造成直接经济损失为人民币X万元。</w:t>
      </w:r>
    </w:p>
    <w:p>
      <w:pPr>
        <w:spacing w:line="360" w:lineRule="auto"/>
      </w:pPr>
      <w:r>
        <w:rPr>
          <w:b/>
          <w:sz w:val="24"/>
        </w:rPr>
        <w:t xml:space="preserve">（一）事故直接原因</w:t>
      </w:r>
    </w:p>
    <w:p>
      <w:pPr>
        <w:ind w:firstLineChars="200"/>
        <w:spacing w:line="360" w:lineRule="auto"/>
      </w:pPr>
      <w:r>
        <w:rPr/>
        <w:t xml:space="preserve">众托公司临时工占某某安全意识淡薄，站立在距地3.5米处的吊顶桥架作业时，未佩戴安全帽及安全带等劳动防护用品，不慎坠落至地面致头部重创，从而引发事故。</w:t>
      </w:r>
    </w:p>
    <w:p>
      <w:pPr>
        <w:spacing w:line="360" w:lineRule="auto"/>
      </w:pPr>
      <w:r>
        <w:rPr>
          <w:b/>
          <w:sz w:val="24"/>
        </w:rPr>
        <w:t xml:space="preserve">（二）事故间接原因</w:t>
      </w:r>
    </w:p>
    <w:p>
      <w:pPr>
        <w:ind w:firstLineChars="200"/>
        <w:spacing w:line="360" w:lineRule="auto"/>
      </w:pPr>
      <w:r>
        <w:rPr/>
        <w:t xml:space="preserve">1.众托公司，安全生产主体责任落实不到位。一是项目管理不到位，对项目经理长期不在岗的行为失察失管；二是隐患排查治理不到位，未及时发现并制止员工未佩戴安全帽的不安全作业行为；三是安排无高处作业相关资质证书的人员从事高处作业；四是未对作业人员开展安全技术交底及安全生产培训教育工作。</w:t>
      </w:r>
    </w:p>
    <w:p>
      <w:pPr>
        <w:ind w:firstLineChars="200"/>
        <w:spacing w:line="360" w:lineRule="auto"/>
      </w:pPr>
      <w:r>
        <w:rPr/>
        <w:t xml:space="preserve">2.机械成套公司，安全生产主体责任落实不到位。一是项目管理不到位，对项目经理长期不在岗的行为失察失管；二是隐患排查治理不到位，未及时发现并制止员工未佩戴安全帽的不安全作业行为。</w:t>
      </w:r>
    </w:p>
    <w:p>
      <w:pPr>
        <w:ind w:firstLineChars="200"/>
        <w:spacing w:line="360" w:lineRule="auto"/>
      </w:pPr>
      <w:r>
        <w:rPr/>
        <w:t xml:space="preserve">3.新宇监理公司，履行工程监理职责不到位，一是超越本单位资质等级许可的业务范围承揽工程；二是未安排相应资质人员担任监理服务总监理工程师；三是隐患排查治理不到位，未及时发现并制止员工未佩戴安全帽的不安全作业行为。</w:t>
      </w:r>
    </w:p>
    <w:p>
      <w:pPr>
        <w:spacing w:line="360" w:lineRule="auto"/>
      </w:pPr>
      <w:r>
        <w:rPr>
          <w:b/>
          <w:sz w:val="24"/>
        </w:rPr>
        <w:t xml:space="preserve">4.奇罡公司，未安排专人对高压配电区域的施工作业开展现场监护。</w:t>
      </w:r>
    </w:p>
    <w:p>
      <w:pPr>
        <w:spacing w:line="360" w:lineRule="auto"/>
      </w:pPr>
      <w:r>
        <w:rPr>
          <w:b/>
          <w:sz w:val="24"/>
        </w:rPr>
        <w:t xml:space="preserve">（三）事故性质</w:t>
      </w:r>
    </w:p>
    <w:p>
      <w:pPr>
        <w:ind w:firstLineChars="200"/>
        <w:spacing w:line="360" w:lineRule="auto"/>
      </w:pPr>
      <w:r>
        <w:rPr/>
        <w:t xml:space="preserve">经调查认定，上海众托科技有限公司“3·27”高处坠落一般事故是一起生产安全责任事故。</w:t>
      </w:r>
    </w:p>
    <w:p>
      <w:pPr>
        <w:spacing w:line="360" w:lineRule="auto"/>
      </w:pPr>
      <w:r>
        <w:rPr>
          <w:b/>
          <w:sz w:val="24"/>
        </w:rPr>
        <w:t xml:space="preserve">（一）事故责任人认定及处理建议</w:t>
      </w:r>
    </w:p>
    <w:p>
      <w:pPr>
        <w:ind w:firstLineChars="200"/>
        <w:spacing w:line="360" w:lineRule="auto"/>
      </w:pPr>
      <w:r>
        <w:rPr/>
        <w:t xml:space="preserve">1.占某某，众托公司临时工，安全意识淡薄，站立在距地3.5米处的吊顶桥架作业时，未佩戴安全帽及安全带等劳动防护用品，不慎坠落，对事故发生负有责任，鉴于其已在事故中死亡，不予追究。</w:t>
      </w:r>
    </w:p>
    <w:p>
      <w:pPr>
        <w:ind w:firstLineChars="200"/>
        <w:spacing w:line="360" w:lineRule="auto"/>
      </w:pPr>
      <w:r>
        <w:rPr/>
        <w:t xml:space="preserve">2.陈某乙，众托公司安全员兼现场负责人，安排无高处作业相关资质证书的占某某从事高处作业，对事故发生负有管理责任，涉嫌犯罪，建议移交司法机关做进一步处理。</w:t>
      </w:r>
    </w:p>
    <w:p>
      <w:pPr>
        <w:ind w:firstLineChars="200"/>
        <w:spacing w:line="360" w:lineRule="auto"/>
      </w:pPr>
      <w:r>
        <w:rPr/>
        <w:t xml:space="preserve">3.黄某，机械成套公司项目经理，长期不在岗，对项目日常安全管理工作缺失，对事故发生负有管理责任，建议金山区应急管理局依法对其作出行政处罚。</w:t>
      </w:r>
    </w:p>
    <w:p>
      <w:pPr>
        <w:ind w:firstLineChars="200"/>
        <w:spacing w:line="360" w:lineRule="auto"/>
      </w:pPr>
      <w:r>
        <w:rPr/>
        <w:t xml:space="preserve">4.程某某，机械成套公司安全员兼现场负责人，未及时发现并制止员工未佩戴安全帽的不安全作业行为，对事故发生负有管理责任，建议金山区应急管理局依法对其作出行政处罚。</w:t>
      </w:r>
    </w:p>
    <w:p>
      <w:pPr>
        <w:ind w:firstLineChars="200"/>
        <w:spacing w:line="360" w:lineRule="auto"/>
      </w:pPr>
      <w:r>
        <w:rPr/>
        <w:t xml:space="preserve">5吴某，众托公司项目经理，长期不在岗，对项目日常安全管理工作缺失，对事故发生负有管理责任，建议金山区应急管理局依法对其作出行政处罚。</w:t>
      </w:r>
    </w:p>
    <w:p>
      <w:pPr>
        <w:ind w:firstLineChars="200"/>
        <w:spacing w:line="360" w:lineRule="auto"/>
      </w:pPr>
      <w:r>
        <w:rPr/>
        <w:t xml:space="preserve">6.何某某，新宇监理公司法定代表人，将他人总监理工程师资质挂证在项目上，并授意张某某冒用他人名义履行日常总监理工程师职责，对事故发生负有管理责任，建议金山区应急管理局依法对其作出行政处罚。</w:t>
      </w:r>
    </w:p>
    <w:p>
      <w:pPr>
        <w:spacing w:line="360" w:lineRule="auto"/>
      </w:pPr>
      <w:r>
        <w:rPr>
          <w:b/>
          <w:sz w:val="24"/>
        </w:rPr>
        <w:t xml:space="preserve">（二）事故责任单位认定及处理建议</w:t>
      </w:r>
    </w:p>
    <w:p>
      <w:pPr>
        <w:ind w:firstLineChars="200"/>
        <w:spacing w:line="360" w:lineRule="auto"/>
      </w:pPr>
      <w:r>
        <w:rPr/>
        <w:t xml:space="preserve">1.众托公司，安全生产主体责任落实不到位。一是项目管理不到位，对项目经理长期不在岗的行为失察失管；二是隐患排查治理不到位，未及时发现并制止员工未佩戴安全帽的不安全作业行为；三是安排无高处作业相关资质证书的人员从事高处作业；四是未对作业人员开展安全技术交底及安全生产培训教育工作。对事故发生负有责任，建议金山区应急管理局依法对其作出行政处罚。</w:t>
      </w:r>
    </w:p>
    <w:p>
      <w:pPr>
        <w:ind w:firstLineChars="200"/>
        <w:spacing w:line="360" w:lineRule="auto"/>
      </w:pPr>
      <w:r>
        <w:rPr/>
        <w:t xml:space="preserve">2.机械成套公司，安全生产主体责任落实不到位。一是项目管理不到位，对项目经理长期不在岗的行为失察失管；二是隐患排查治理不到位，未及时发现并制止员工未佩戴安全帽的不安全作业行为。对事故发生负有责任，建议金山区应急管理局依法对其作出行政处罚。</w:t>
      </w:r>
    </w:p>
    <w:p>
      <w:pPr>
        <w:ind w:firstLineChars="200"/>
        <w:spacing w:line="360" w:lineRule="auto"/>
      </w:pPr>
      <w:r>
        <w:rPr/>
        <w:t xml:space="preserve">3.新宇监理公司，履行工程监理职责不到位，一是超越本单位资质等级许可的业务范围承揽工程；二是未安排相应资质人员担任监理服务总监理工程师；三是隐患排查治理不到位，未及时发现并制止员工未佩戴安全帽的不安全作业行为。对事故发生负有责任，建议金山区应急管理局依法对其作出行政处罚。</w:t>
      </w:r>
    </w:p>
    <w:p>
      <w:pPr>
        <w:ind w:firstLineChars="200"/>
        <w:spacing w:line="360" w:lineRule="auto"/>
      </w:pPr>
      <w:r>
        <w:rPr/>
        <w:t xml:space="preserve">4.奇罡公司，未安排专人对高压配电区域的施工作业开展现场监护，建议属地政府对其进行警示约谈，约谈情况书面报金山区应急管理局备案。</w:t>
      </w:r>
    </w:p>
    <w:p>
      <w:pPr>
        <w:spacing w:line="360" w:lineRule="auto"/>
      </w:pPr>
      <w:r>
        <w:rPr>
          <w:b/>
          <w:sz w:val="24"/>
        </w:rPr>
        <w:t xml:space="preserve">（一）众托公司</w:t>
      </w:r>
    </w:p>
    <w:p>
      <w:pPr>
        <w:ind w:firstLineChars="200"/>
        <w:spacing w:line="360" w:lineRule="auto"/>
      </w:pPr>
      <w:r>
        <w:rPr/>
        <w:t xml:space="preserve">要以本次案例为警示，举一反三，认真吸取事故教训，严格按照项目组织设计方案、安全生产管理制度等要求履行安全管理职责。着重加强对特殊作业人员持证上岗情况的审核，强化日常安全生产巡查工作力度，及时发现事故隐患并切实落实整改措施。务必将劳务雇佣、临时雇佣人员纳入本单位从业人员统一管理，做实安全生产教育培训工作，强化安全技术交底工作，切实提升作业人员安全生产意识。</w:t>
      </w:r>
    </w:p>
    <w:p>
      <w:pPr>
        <w:spacing w:line="360" w:lineRule="auto"/>
      </w:pPr>
      <w:r>
        <w:rPr>
          <w:b/>
          <w:sz w:val="24"/>
        </w:rPr>
        <w:t xml:space="preserve">（二）机械成套公司</w:t>
      </w:r>
    </w:p>
    <w:p>
      <w:pPr>
        <w:ind w:firstLineChars="200"/>
        <w:spacing w:line="360" w:lineRule="auto"/>
      </w:pPr>
      <w:r>
        <w:rPr/>
        <w:t xml:space="preserve">要及时配足配齐项目管理人员，规范项目管理制度，督促分包单位严格落实日常安全管理措施。严禁以微信工作群等线上工作交流代替现场安全检查。要组织参建各方开展多频次、大范围的现场安全检查工作，切实排查并督促整改各类事故隐患。</w:t>
      </w:r>
    </w:p>
    <w:p>
      <w:pPr>
        <w:spacing w:line="360" w:lineRule="auto"/>
      </w:pPr>
      <w:r>
        <w:rPr>
          <w:b/>
          <w:sz w:val="24"/>
        </w:rPr>
        <w:t xml:space="preserve">（三）新宇监理公司</w:t>
      </w:r>
    </w:p>
    <w:p>
      <w:pPr>
        <w:ind w:firstLineChars="200"/>
        <w:spacing w:line="360" w:lineRule="auto"/>
      </w:pPr>
      <w:r>
        <w:rPr/>
        <w:t xml:space="preserve">严格遵守建筑施工领域各项法律法规标准要求，严禁各种形式的超资质范围或以任何形式借用其他企业资质承揽工程的行为。</w:t>
      </w:r>
    </w:p>
    <w:p>
      <w:pPr>
        <w:spacing w:line="360" w:lineRule="auto"/>
      </w:pPr>
      <w:r>
        <w:rPr>
          <w:b/>
          <w:sz w:val="24"/>
        </w:rPr>
        <w:t xml:space="preserve">（四）奇罡公司</w:t>
      </w:r>
    </w:p>
    <w:p>
      <w:pPr>
        <w:ind w:firstLineChars="200"/>
        <w:spacing w:line="360" w:lineRule="auto"/>
      </w:pPr>
      <w:r>
        <w:rPr/>
        <w:t xml:space="preserve">要结合企业内部风险分级管控及隐患排查治理双重预防工作，加强对厂区内高压配电等高风险区域的安全管理工作，切实做好外来施工单位及人员的统一协调、管理，坚决杜绝各类生产安全事故的发生。</w:t>
      </w:r>
    </w:p>
    <w:p>
      <w:pPr>
        <w:spacing w:line="360" w:lineRule="auto"/>
      </w:pPr>
      <w:r>
        <w:rPr>
          <w:b/>
          <w:sz w:val="24"/>
        </w:rPr>
        <w:t xml:space="preserve">（五）盈珖公司</w:t>
      </w:r>
    </w:p>
    <w:p>
      <w:pPr>
        <w:ind w:firstLineChars="200"/>
        <w:spacing w:line="360" w:lineRule="auto"/>
      </w:pPr>
      <w:r>
        <w:rPr/>
        <w:t xml:space="preserve">建议解除与新宇监理公司的监理服务合同。督促项目各参建方严格执行项目安全管理规章制度，切实落实好项目的安全管理工作。</w:t>
      </w:r>
    </w:p>
    <w:p>
      <w:pPr>
        <w:spacing w:line="360" w:lineRule="auto"/>
      </w:pPr>
      <w:r>
        <w:rPr>
          <w:b/>
          <w:sz w:val="24"/>
        </w:rPr>
        <w:t xml:space="preserve">（六）行业监管部门</w:t>
      </w:r>
    </w:p>
    <w:p>
      <w:pPr>
        <w:ind w:firstLineChars="200"/>
        <w:spacing w:line="360" w:lineRule="auto"/>
      </w:pPr>
      <w:r>
        <w:rPr/>
        <w:t xml:space="preserve">建议参照《上海市安全生产委员会办公室印发关于加强本市电化学储能电站安全管理的意见的通知》《金山区安全生产委员会印发关于进一步落实“管行业必须管安全管业务必须管安全管生产经营必须管安全”责任体系意见的通知》等文件要求，切实做好电化学储能电站等新兴行业领域的项目备案管理及抽查工作，及时将储能项目备案情况告知属地。</w:t>
      </w:r>
    </w:p>
    <w:p>
      <w:pPr>
        <w:spacing w:line="360" w:lineRule="auto"/>
      </w:pPr>
      <w:r>
        <w:rPr>
          <w:b/>
          <w:sz w:val="24"/>
        </w:rPr>
        <w:t xml:space="preserve">（七）属地政府</w:t>
      </w:r>
    </w:p>
    <w:p>
      <w:pPr>
        <w:ind w:firstLineChars="200"/>
        <w:spacing w:line="360" w:lineRule="auto"/>
      </w:pPr>
      <w:r>
        <w:rPr/>
        <w:t xml:space="preserve">张堰镇政府要全面落实“一案一警示、即时受教育”专项警示教育活动各项措施，督促、指导企业吸取事故教训。督促辖区企业严格落实高处作业等特种作业报备制度，加强日常安全管理，重点关注持证上岗、安全防护设施设置等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