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四川豪之宏建设工程有限公司“11.8”一般车辆伤害事故调查报告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来源：重庆市黔江区应急管理局　重庆市黔江区应急管理局·事故调查报告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原文链接：https://www.qianjiang.gov.cn/bmjd/xzfgzbm/qyjglj/zwgk_49221/fdzdgknr_49223/yjgl/zhsg/dcbg/202605/t20260512_15668927.html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发布时间：2025-02-07　抓取时间：2026-09-29</w:t>
      </w:r>
    </w:p>
    <w:p/>
    <w:p>
      <w:pPr>
        <w:spacing w:line="360" w:lineRule="auto" w:before="60" w:after="60"/>
        <w:ind w:firstLine="480"/>
      </w:pPr>
      <w:r>
        <w:t xml:space="preserve">四川豪之宏建设工程有限公司“11·8”一般</w:t>
      </w:r>
    </w:p>
    <w:p>
      <w:pPr>
        <w:spacing w:line="360" w:lineRule="auto" w:before="60" w:after="60"/>
        <w:ind w:firstLine="480"/>
      </w:pPr>
      <w:r>
        <w:t xml:space="preserve">车辆伤害事故调查报告</w:t>
      </w:r>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t xml:space="preserve">2024年11月8日14时40分许，四川豪之宏建设工程有限公司承建的黔江区2024年度高标准农田建设项目(冯家街道寨子社区6组，小地名:岸家云)，发生一起造成1人死亡的一般车辆伤害事故,直接经济损失约 31.48万元。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告和调查处理条例》及《重庆市安全生产条例》等有关法律法规的规定，经黔江区人民政府授权，成立由区应急管理局牵头，区公安局、区农业农村委、区总工会等部门组成的四川豪之宏建设工程有限公司“11·8”一般车辆伤害事故调查组(以下简称“调查组”)，并邀请区纪委监委机关、区检察院派员指导开展相关工作。</w:t>
      </w:r>
    </w:p>
    <w:p>
      <w:pPr>
        <w:spacing w:line="360" w:lineRule="auto" w:before="60" w:after="60"/>
        <w:ind w:firstLine="480"/>
      </w:pPr>
      <w:r>
        <w:t xml:space="preserve">按照“科学严谨、依法依规、实事求是、注重实效”和“四不放过”原则，调查组通过现场勘查、调查取证、查阅资料、询问有关人员，查明了事故经过、原因、应急处置、人员伤亡和直接经济损失等情况，认定了事故性质和责任,提出了对相关责任单位及责任人员的处理意见和事故防范措施建议，现将有关情况报告如下：</w:t>
      </w:r>
    </w:p>
    <w:p>
      <w:pPr>
        <w:spacing w:line="360" w:lineRule="auto" w:before="60" w:after="60"/>
        <w:ind w:firstLine="480"/>
      </w:pPr>
      <w:br/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