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重庆旭硕建筑劳务有限公司“4·11”一般触电亡人事故防范和整改落实情况评估报告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原文链接：https://www.cqyz.gov.cn/bm_229/qyjj/zwgk_97157/fdzdgknr_97159/yjgl_109245/yjjydqk_9124/202407/t20240708_13354112.html</w:t>
      </w:r>
    </w:p>
    <w:p>
      <w:pPr>
        <w:spacing w:before="20" w:after="20"/>
      </w:pPr>
      <w:r>
        <w:rPr>
          <w:color w:val="888888"/>
          <w:sz w:val="18"/>
        </w:rPr>
        <w:t xml:space="preserve">发布时间：2024-07-08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11500103MB1937380K/2024-00086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2024-07-08</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11500103MB1937380K/2024-00086</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2024-07-08</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重庆旭硕建筑劳务有限公司“4·11”一般触电亡人事故防范和整改落实情况评估报告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旭硕建筑劳务有限公司“4·11”一般触电亡人事故防范和整改落实情况进行了评估，形成了《重庆旭硕建筑劳务有限公司“4·11”一般触电亡人事故防范和整改落实情况评估报告》，现将评估报告公开发布。</w:t>
      </w:r>
    </w:p>
    <w:p>
      <w:pPr>
        <w:spacing w:line="360" w:lineRule="auto" w:before="60" w:after="60"/>
        <w:ind w:firstLine="480"/>
      </w:pPr>
      <w:br/>
    </w:p>
    <w:p>
      <w:pPr>
        <w:spacing w:line="360" w:lineRule="auto" w:before="60" w:after="60"/>
        <w:ind w:firstLine="480"/>
      </w:pPr>
      <w:r>
        <w:t xml:space="preserve">重庆市渝中区安全生产委员会办公室</w:t>
      </w:r>
    </w:p>
    <w:p>
      <w:pPr>
        <w:spacing w:line="360" w:lineRule="auto" w:before="60" w:after="60"/>
        <w:ind w:firstLine="480"/>
      </w:pPr>
      <w:r>
        <w:t xml:space="preserve">2024年5月17日</w:t>
      </w:r>
    </w:p>
    <w:p>
      <w:pPr>
        <w:spacing w:line="360" w:lineRule="auto" w:before="60" w:after="60"/>
        <w:ind w:firstLine="480"/>
      </w:pPr>
      <w:br/>
    </w:p>
    <w:p>
      <w:pPr>
        <w:spacing w:line="360" w:lineRule="auto" w:before="60" w:after="60"/>
        <w:ind w:firstLine="480"/>
      </w:pPr>
      <w:r>
        <w:rPr>
          <w:b/>
          <w:bCs/>
        </w:rPr>
        <w:t xml:space="preserve">
          <w:br/>
        </w:t>
      </w:r>
    </w:p>
    <w:p>
      <w:pPr>
        <w:spacing w:line="360" w:lineRule="auto" w:before="60" w:after="60"/>
        <w:ind w:firstLine="480"/>
      </w:pPr>
      <w:r>
        <w:rPr>
          <w:b/>
          <w:bCs/>
        </w:rPr>
        <w:t xml:space="preserve">重庆旭硕建筑劳务有限公司“4·11”一般</w:t>
      </w:r>
    </w:p>
    <w:p>
      <w:pPr>
        <w:spacing w:line="360" w:lineRule="auto" w:before="60" w:after="60"/>
        <w:ind w:firstLine="480"/>
      </w:pPr>
      <w:r>
        <w:rPr>
          <w:b/>
          <w:bCs/>
        </w:rPr>
        <w:t xml:space="preserve">触电亡人事故防范和整改落实情况评估报告</w:t>
      </w:r>
    </w:p>
    <w:p>
      <w:pPr>
        <w:spacing w:line="360" w:lineRule="auto" w:before="60" w:after="60"/>
        <w:ind w:firstLine="480"/>
      </w:pPr>
      <w:br/>
    </w:p>
    <w:p>
      <w:pPr>
        <w:spacing w:line="360" w:lineRule="auto" w:before="60" w:after="60"/>
        <w:ind w:firstLine="480"/>
      </w:pPr>
      <w:r>
        <w:t xml:space="preserve">2023年4月11日10时30分许，在渝中区大坪村24号处外墙抹灰作业现场，发生一起一般触电亡人事故，导致1人死亡。</w:t>
      </w:r>
    </w:p>
    <w:p>
      <w:pPr>
        <w:spacing w:line="360" w:lineRule="auto" w:before="60" w:after="60"/>
        <w:ind w:firstLine="480"/>
      </w:pPr>
      <w:r>
        <w:t xml:space="preserve">事故发生后，区政府成立事故调查组，对该起事故开展调查，形成了《重庆旭硕建筑劳务有限公司“4·11”一般触电亡人事故调查报告》（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区总工会、区住建委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区应急局根据区政府批复，落实行政处罚情况：</w:t>
      </w:r>
    </w:p>
    <w:p>
      <w:pPr>
        <w:spacing w:line="360" w:lineRule="auto" w:before="60" w:after="60"/>
        <w:ind w:firstLine="480"/>
      </w:pPr>
      <w:r>
        <w:t xml:space="preserve">依据《中华人民共和国安全生产法》第一百一十四条第一款第一项之规定，对重庆旭硕建筑劳务有限公司作出了给予罚款45万元的行政处罚，根据该单位的申请，作出了延期缴纳罚款的决定，目前尚未到缴款期，符合法定程序；对郑州久鼎路桥工程有限公司作出了给予罚款43万元的行政处罚，目前罚款已缴纳到位。</w:t>
      </w:r>
    </w:p>
    <w:p>
      <w:pPr>
        <w:spacing w:line="360" w:lineRule="auto" w:before="60" w:after="60"/>
        <w:ind w:firstLine="480"/>
      </w:pPr>
      <w:r>
        <w:t xml:space="preserve">依据《中华人民共和国安全生产法》第九十五条第一款第一项的规定，对重庆旭硕建筑劳务有限公司主要负责人黄**作出了给予罚款0.8万元的行政处罚，目前罚款已缴纳到位；对郑州久鼎路桥工程有限公司项目经理张**作出了给予罚款1.2万元的行政处罚，目前罚款已缴纳到位。</w:t>
      </w:r>
    </w:p>
    <w:p>
      <w:pPr>
        <w:spacing w:line="360" w:lineRule="auto" w:before="60" w:after="60"/>
        <w:ind w:firstLine="480"/>
      </w:pPr>
      <w:r>
        <w:t xml:space="preserve">三、事故预防及整改防范措施落实情况</w:t>
      </w:r>
    </w:p>
    <w:p>
      <w:pPr>
        <w:spacing w:line="360" w:lineRule="auto" w:before="60" w:after="60"/>
        <w:ind w:firstLine="480"/>
      </w:pPr>
      <w:r>
        <w:t xml:space="preserve">1、区住建委对该项目加强了技术指导，已督促各参建单位落实主体责任和安全措施，全面开展生产安全事故隐患排查治理，及时消除生产安全事故隐患。并吸取事故教训，开展了“有事说是”警示教育活动，加强了全区类似建设施工项目的安全监管，防范了事故再次发生。</w:t>
      </w:r>
    </w:p>
    <w:p>
      <w:pPr>
        <w:spacing w:line="360" w:lineRule="auto" w:before="60" w:after="60"/>
        <w:ind w:firstLine="480"/>
      </w:pPr>
      <w:r>
        <w:t xml:space="preserve">2、大坪街道办事处落实了业主单位监管职责，督促项目各单位落实主体责任，做好的项目日常安全生产管理工作，开展了生产安全事故隐患排查治理，消除了生产安全事故隐患，未再发生类似事故。</w:t>
      </w:r>
    </w:p>
    <w:p>
      <w:pPr>
        <w:spacing w:line="360" w:lineRule="auto" w:before="60" w:after="60"/>
        <w:ind w:firstLine="480"/>
      </w:pPr>
      <w:r>
        <w:t xml:space="preserve">四、总体评估结论情况</w:t>
      </w:r>
    </w:p>
    <w:p>
      <w:pPr>
        <w:spacing w:line="360" w:lineRule="auto" w:before="60" w:after="60"/>
        <w:ind w:firstLine="480"/>
      </w:pPr>
      <w:r>
        <w:t xml:space="preserve">区应急局按照事故调查报告提出的处理建议，依法依规对事故负有责任单位和责任人立案查处，落实了行政处罚工作；区住建委、大坪街道办事处按照整改防范措施要求，落实了相关工作。</w:t>
      </w:r>
    </w:p>
    <w:p>
      <w:pPr>
        <w:spacing w:line="360" w:lineRule="auto" w:before="60" w:after="60"/>
        <w:ind w:firstLine="480"/>
      </w:pPr>
      <w:r>
        <w:t xml:space="preserve">通过评估，《调查报告》中提出的各项处理建议和事故预防及整改防范措施均已落实到位。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重庆旭硕建筑劳务有限公司“4·11”一般触电亡人事故防范和整改落实情况评估报告.doc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