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某建工集团有限公司“3·30”起重伤害一般事故调查报告</w:t>
      </w:r>
    </w:p>
    <w:p>
      <w:pPr>
        <w:spacing w:before="20" w:after="20"/>
      </w:pPr>
      <w:r>
        <w:rPr>
          <w:color w:val="888888"/>
          <w:sz w:val="18"/>
        </w:rPr>
        <w:t xml:space="preserve">来源：信州区应急管理局　上饶信州区·公告公示</w:t>
      </w:r>
    </w:p>
    <w:p>
      <w:pPr>
        <w:spacing w:before="20" w:after="20"/>
      </w:pPr>
      <w:r>
        <w:rPr>
          <w:color w:val="888888"/>
          <w:sz w:val="18"/>
        </w:rPr>
        <w:t xml:space="preserve">原文链接：https://www.jxxz.gov.cn/xzqyjglj/c119660/202108/e45b3688288b4de3b05edac088d878b3.shtml</w:t>
      </w:r>
    </w:p>
    <w:p>
      <w:pPr>
        <w:spacing w:before="20" w:after="20"/>
      </w:pPr>
      <w:r>
        <w:rPr>
          <w:color w:val="888888"/>
          <w:sz w:val="18"/>
        </w:rPr>
        <w:t xml:space="preserve">发布时间：2023-12-28　抓取时间：2026-10-17</w:t>
      </w:r>
    </w:p>
    <w:p/>
    <w:p>
      <w:pPr>
        <w:spacing w:line="360" w:lineRule="auto" w:before="60" w:after="60"/>
        <w:ind w:firstLine="480"/>
      </w:pPr>
      <w:r>
        <w:t xml:space="preserve"> 首页&gt;工作动态&gt;通知公告公示 </w:t>
      </w:r>
    </w:p>
    <w:p>
      <w:pPr>
        <w:spacing w:line="360" w:lineRule="auto" w:before="60" w:after="60"/>
        <w:ind w:firstLine="480"/>
      </w:pPr>
      <w:r>
        <w:t xml:space="preserve">分享到：</w:t>
      </w:r>
    </w:p>
    <w:p>
      <w:pPr>
        <w:spacing w:line="360" w:lineRule="auto" w:before="60" w:after="60"/>
        <w:ind w:firstLine="480"/>
      </w:pPr>
      <w:r>
        <w:t xml:space="preserve">• 索 引 号： /2021-00037 </w:t>
      </w:r>
    </w:p>
    <w:p>
      <w:pPr>
        <w:spacing w:line="360" w:lineRule="auto" w:before="60" w:after="60"/>
        <w:ind w:firstLine="480"/>
      </w:pPr>
      <w:r>
        <w:t xml:space="preserve">• 发文机关： 信州区应急管理局 </w:t>
      </w:r>
    </w:p>
    <w:p>
      <w:pPr>
        <w:spacing w:line="360" w:lineRule="auto" w:before="60" w:after="60"/>
        <w:ind w:firstLine="480"/>
      </w:pPr>
      <w:r>
        <w:t xml:space="preserve">• 文件编号： </w:t>
      </w:r>
    </w:p>
    <w:p>
      <w:pPr>
        <w:spacing w:line="360" w:lineRule="auto" w:before="60" w:after="60"/>
        <w:ind w:firstLine="480"/>
      </w:pPr>
      <w:r>
        <w:t xml:space="preserve">• 体 裁：  综合政务 </w:t>
      </w:r>
    </w:p>
    <w:p>
      <w:pPr>
        <w:spacing w:line="360" w:lineRule="auto" w:before="60" w:after="60"/>
        <w:ind w:firstLine="480"/>
      </w:pPr>
      <w:r>
        <w:t xml:space="preserve">• 组配分类：  通知公告公示 </w:t>
      </w:r>
    </w:p>
    <w:p>
      <w:pPr>
        <w:spacing w:line="360" w:lineRule="auto" w:before="60" w:after="60"/>
        <w:ind w:firstLine="480"/>
      </w:pPr>
      <w:r>
        <w:t xml:space="preserve">• 发文日期： 2021-08-16 </w:t>
      </w:r>
    </w:p>
    <w:p>
      <w:pPr>
        <w:spacing w:line="360" w:lineRule="auto" w:before="60" w:after="60"/>
        <w:ind w:firstLine="480"/>
      </w:pPr>
      <w:r>
        <w:t xml:space="preserve"> 某建工集团有限公司“3·30”起重伤害一般事故调查报告 </w:t>
      </w:r>
    </w:p>
    <w:p>
      <w:pPr>
        <w:spacing w:line="360" w:lineRule="auto" w:before="60" w:after="60"/>
        <w:ind w:firstLine="480"/>
      </w:pPr>
      <w:r>
        <w:t xml:space="preserve"> 【字体：大 中 小】 </w:t>
      </w:r>
    </w:p>
    <w:p>
      <w:pPr>
        <w:spacing w:line="360" w:lineRule="auto" w:before="60" w:after="60"/>
        <w:ind w:firstLine="480"/>
      </w:pPr>
        2021年3月30日14时左右，位于上饶市信州区凤凰东大道项目工地发生一起起重伤害事故，造成一人死亡，事故造成直接经济损失为126余万元。 接到事故报告后，区政府立即成立由区应急管理局、区监察委员会、市公安局信州分局、区住建局、区总工会、区人力资源和社会保障局、北门街道办事处等部门组成某建工集团有限公司“3·30”起重伤害一般事故调查组（以下简称调查组）。事故调查组按照“科学严谨、依法依规、实事求是、注重实效”和“四不放过”的原则，通过现场勘察、调查取证、综合分析，现将事故调查情况报告如下: 
      <w:r>
        <w:rPr>
          <w:b/>
          <w:bCs/>
        </w:rPr>
        <w:t xml:space="preserve">一、事故基本概况</w:t>
      </w:r>
      <w:r>
        <w:rPr>
          <w:b/>
          <w:bCs/>
        </w:rPr>
        <w:t xml:space="preserve">（一）项目概况</w:t>
      </w:r>
       1、项目名称：江西上饶某项目 2、项目地点：位于信州区凤凰东大道 3、建设单位：上饶市某房地产开发有限公司 4、施工单位：某建工集团有限公司 5、监理单位：江西省某建设工程监理公司 
      <w:r>
        <w:rPr>
          <w:b/>
          <w:bCs/>
        </w:rPr>
        <w:t xml:space="preserve">（二）事故相关单位基本概况</w:t>
      </w:r>
       1、上饶市某房地产开发有限公司（以下简称“房地产公司”）于2018年01月24日在上饶市市场监督管理局登记（统一社会信用代码:91361100MA37PG****），注册地址：江西省上饶市信州区凤凰大道和三清山大道交汇处，法定代表人:史某，公司类型：其他有限责任公司，注册资本30000万元整，经营范围：房地产开发与销售；房地产投资咨询；房地产中介服务。(依法须经批准的项目,经相关部门批准后方可开展经营活动)。 2、某建工集团有限公司（以下简称“建工公司”）于2002年07月16日在福州经济技术开发区市场监督管理局登记（统一社会信用代码:91350105739542****），注册地址：福州市马尾区江滨东大道，法定代表人:陈某，公司类型：有限责任公司(自然人投资或控股)，注册资本60200万元整，经营范围：房屋建筑工程施工总承包；公路工程施工总承包；装饰装修工程；园林绿化工程、市政公用工程、地基与基础专业工程、土方工程、钢结构工程、建筑防水工程、机电设备安装工程；预拌商品混凝土专业承包、河湖整治工程专业承包、城市及道路照明工程专业承包；承接施工总承包和专业承包企业分包的劳务工作；消防设施工程设计与施工；建筑幕墙工程设计与施工；建筑智能化工程；对外投资；对房地产业的投资；机械设备、建筑材料、汽车配件、饲料、化工产品（不含危险化学品）、木制品、矿产品（不含煤炭及国家禁止流通或需许可经营的矿产品）、金属材料、重油、润滑油、柴油、燃料油、塑料、塑胶、化肥、石料、焦炭的销售；自营和代理各类商品和技术的进出口，但国家限定公司经营或禁止进出口的商品和技术除外；原粮购销。（依法须经批准的项目，经相关部门批准后方可开展经营活动）。 3、江西省某建设工程监理公司（以下简称“监理公司”）于2001年08月30日在南昌市市场监督管理局登记（统一社会信用代码:91360100727789****），注册地址：江西省南昌市高新区京东大道，法定代表人:何某，公司类型：有限责任公司(自然人投资或控股)，注册资本1000万圆整，工程监理服务；招投标代理；政府采购代理；工程技术咨询；工程造价咨询服务；工程审计咨询服务；工程项目管理；城市规划服务；工程勘察设计；建设装饰设计；工程检测；建筑工程施工；餐饮；住宿（以上项目依法需经批准的项目，需经相关部门批准后方可开展经营活动）。 
      <w:r>
        <w:rPr>
          <w:b/>
          <w:bCs/>
        </w:rPr>
        <w:t xml:space="preserve">二、事故发生经过和救援情况</w:t>
      </w:r>
       2021年3月30日,因二期30号楼33层楼顶需使用加气砖，加气砖放置在30号楼北侧围栏外，30日下午，陈某、张某、吴某三人配合（陈某负责操作塔吊、张某负责指挥、吴某负责绑扎）进行加气砖吊装作业，刘某在30号楼北侧位置整理堆积的铝模板，刘某的作业区域与吊装作业区域交叉重叠。30日14时左右塔吊在进行第四吊作业，吴某将钢丝绳从泡沫砖堆垛木质镂空底座穿过去，将钢丝绳挂在塔吊吊钩上锁紧，然后张某用对讲机联系陈某可以起钩，陈某随即操作塔吊起吊，在泡沫砖提升至约20层楼高度时，塔吊钢丝绳突然断裂，吊钩和泡沫砖一同从20层楼高度位置坠落至地面，砸中正在整理铝模板的刘某，刘某被破碎散落的泡沫砖掩盖住。现场工人发现后立即打电话将事情告知了建工公司项目经理严某。大约5分钟后，项目经理严某和安全主管一起赶到现场，张某立即拨打“120”电话，大概20分左右，救护车到达事发现场，经医护人员确认，刘某当场死亡。 
      <w:r>
        <w:drawing>
          <wp:inline distT="0" distB="0" distL="0" distR="0">
            <wp:extent cx="4095750" cy="38290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3829050"/>
                    </a:xfrm>
                    <a:prstGeom prst="rect">
                      <a:avLst/>
                    </a:prstGeom>
                  </pic:spPr>
                </pic:pic>
              </a:graphicData>
            </a:graphic>
          </wp:inline>
        </w:drawing>
      </w:r>
      <w:r>
        <w:drawing>
          <wp:inline distT="0" distB="0" distL="0" distR="0">
            <wp:extent cx="4695825" cy="38195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95825" cy="3819525"/>
                    </a:xfrm>
                    <a:prstGeom prst="rect">
                      <a:avLst/>
                    </a:prstGeom>
                  </pic:spPr>
                </pic:pic>
              </a:graphicData>
            </a:graphic>
          </wp:inline>
        </w:drawing>
      </w:r>
      <w:r>
        <w:drawing>
          <wp:inline distT="0" distB="0" distL="0" distR="0">
            <wp:extent cx="4762500" cy="34671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762500" cy="3467100"/>
                    </a:xfrm>
                    <a:prstGeom prst="rect">
                      <a:avLst/>
                    </a:prstGeom>
                  </pic:spPr>
                </pic:pic>
              </a:graphicData>
            </a:graphic>
          </wp:inline>
        </w:drawing>
      </w:r>
      <w:r>
        <w:drawing>
          <wp:inline distT="0" distB="0" distL="0" distR="0">
            <wp:extent cx="5238750" cy="37814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238750" cy="3781425"/>
                    </a:xfrm>
                    <a:prstGeom prst="rect">
                      <a:avLst/>
                    </a:prstGeom>
                  </pic:spPr>
                </pic:pic>
              </a:graphicData>
            </a:graphic>
          </wp:inline>
        </w:drawing>
      </w:r>
       图：事故现场示意图 
      <w:r>
        <w:rPr>
          <w:b/>
          <w:bCs/>
        </w:rPr>
        <w:t xml:space="preserve">三、事故伤亡人员情况</w:t>
      </w:r>
      <w:r>
        <w:rPr>
          <w:b/>
          <w:bCs/>
        </w:rPr>
        <w:t xml:space="preserve">
          <w:r>
            <w:drawing>
              <wp:inline distT="0" distB="0" distL="0" distR="0">
                <wp:extent cx="5362575" cy="11715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362575" cy="1171575"/>
                        </a:xfrm>
                        <a:prstGeom prst="rect">
                          <a:avLst/>
                        </a:prstGeom>
                      </pic:spPr>
                    </pic:pic>
                  </a:graphicData>
                </a:graphic>
              </wp:inline>
            </w:drawing>
          </w:r>
        </w:t>
      </w:r>
      <w:r>
        <w:rPr>
          <w:b/>
          <w:bCs/>
        </w:rPr>
        <w:t xml:space="preserve">
          <w:r>
            <w:rPr>
              <w:b/>
              <w:bCs/>
            </w:rPr>
            <w:t xml:space="preserve">四、事故原因</w:t>
          </w:r>
           （一）
          <w:r>
            <w:rPr>
              <w:b/>
              <w:bCs/>
            </w:rPr>
            <w:t xml:space="preserve">直接原因</w:t>
          </w:r>
           建工公司在组织吊装作业时，未及时发现塔吊钢丝绳存在严重磨损，致使塔吊钢丝绳在吊装作业时突然断裂。刘某安全意识淡薄，在吊装作业区域内整理铝模板，冒险蛮干，违规作业。导致事故发生。 （二）
          <w:r>
            <w:rPr>
              <w:b/>
              <w:bCs/>
            </w:rPr>
            <w:t xml:space="preserve">间接原因</w:t>
          </w:r>
           企业主体责任落实不到位，作业现场安全管理混乱，在组织吊装作业过程中，未依法对刘某、张某、吴某等从业人员进行安全生产教育培训；未依法审验特种作业人员吴某和安全管理人员邵子奇的相关资质；吊装作业现场未设置安全警示标志和安全防护围栏；吊装作业时未安排专门人员进行现场安全管理，制止刘某等人的违章冒险作业，是导致事故发生的间接原因。 （三）
          <w:r>
            <w:rPr>
              <w:b/>
              <w:bCs/>
            </w:rPr>
            <w:t xml:space="preserve">事故性质</w:t>
          </w:r>
           经调查认定，该起事故为一起一般生产安全责任事故，事故类型为起重伤害。 
          <w:r>
            <w:rPr>
              <w:b/>
              <w:bCs/>
            </w:rPr>
            <w:t xml:space="preserve">五、事故的责任分析和处理建议</w:t>
          </w:r>
           1、刘某安全意识淡薄，自我防范能力差，作业过程中对施工现场危险因素辨识不足，在吊装作业区域内违规作业。对本起事故负有责任。因其在事故中死亡，其责任不予追究。 2、建工公司在组织施工过程中，未依法对刘某、张某、吴某等从业人员进行安全生产教育和培训，保证从业人员具备必要的安全生产知识，熟悉有关安全生产规章制度和安全操作规程，掌握岗位的安全操作技能；特种作业人员吴某、安全管理人员邵子奇无证上岗；吊装作业时未安排专门人员进行现场安全管理；吊装现场未设置安全警示标志和安全防护围栏等设施；未严格执行《建筑施工塔式起重机安装、使用、拆卸安全技术规程》（JGJ196-2010）第2.0.17条，塔式起重机使用时，起重臂和吊物下方严禁有人员停留；物件吊运时，严禁从人员上方通过的规定；第4.0.1条规定，塔式起重机起重司机、起重信号工、司索工等操作人员应取得特种作业人员资格证书，严禁无证上岗。未及时发现塔吊钢丝绳磨损严重存在的安全隐患。对事故负主要责任。建议应急管理部门依照《中华人民共和国安全生产法》给予行政处罚。 3、严某作为项目负责人，未严格落实安全生产责任制，未投入必要的资金保证本单位安全生产的有效实施，未组织实施本单位安全生产教育和培训，未审验特种作业人员吴某和安全管理人员的相关资质，施工时未督促检查作业现场的安全生产工作，及时发现和制止吴某、刘某等人的违章行为，对事故负管理责任。建议应急管理部门依据《安全生产法》给予行政处罚。 4、《建设工程监理规范》（GB/T50319-2013）第5.2.12条规定，项目监理机构应安排监理人员对工程施工质量进行巡视。巡视应包括下列主要内容：1.施工单位是否按工程设计文件、工程建设标准和批准的施工组织设计、(专项)施工方案施工；2.使用的工程材料、构配件和设备是否合格；3.施工现场管理人员，特别是施工质量管理人员是否到位；4.特种作业人员是否持证上岗；第5.5.2条规定，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第5.5.6条规定，项目监理机构在实施监理过程中，发现工程存在安全事故隐患时，应签发监理通知单，要求施工单位整改，情况严重时，应签发工程暂停令，并应及时报告建设单位，施工单位拒不整改或不停止施工时，项目监理机构应及时向有关主管部门报送监理报告。 监理公司对某公馆二期项目实施监理过程中，未严格按照《建设工程监理规范》（GB/T50319-2013）要求履行监理职责，对项目施工过程中存在的非特种作业人员从事特种作业、安全管理人员无证上岗、从业人员在吊装作业区域内违规作业等情况未及时采取监理措施，致使隐患一直未得到整改，对事故负有责任。建议应急管理部门依据《安全生产法》给予行政处罚。 
          <w:r>
            <w:rPr>
              <w:b/>
              <w:bCs/>
            </w:rPr>
            <w:t xml:space="preserve">六、整改意见</w:t>
          </w:r>
           1、建工公司要深刻吸取本次事故教训，严格落实本单位的安全生产责任制，组织制定本单位安全生产规章制度和操作规程，严格执行施工现场的安全管理规定，认真贯彻落实《中华人民共和国安全生产法》等法律法规的有关规定；全面排查特种作业人员和安全管理员人员持证上岗情况，杜决非特种作业人员从事特种作业，尤其要杜决安全管理人员无证上岗情况；依法对从业人员进行一次全面的安全生产教育，建立和完善安全教育培训档案，加强从业人员的培训教育工作，提高辨识隐患的能力，督促、检查项目施工的安全生产工作，不违章作业，及时消除事故隐患，预防各类事故的发生。 2、严某作为项目经理，要深刻吸取本次事故教训，要切实履行安全生产工作职责，认真学习安全生产法律和法规，建立、健全本单位安全生产责任制，保证安全生产投入的有效实施，严格执行安全技术措施及安全操作规程，不断加强安全生产管理力度，配齐配足特种作业人员，严禁非特种作业人员从事特种作业，安全管理人员持证上岗，规范现场管理，对规程、措施、交底、要求执行情况经常性检查，定期、不定期组织从业人员学习相关的法律、法规和安全操作规程，并做到不违章指挥，不违章作业，杜绝各类事故的发生。 3、监理公司要严格履行监理职责，加强对施工现场的巡查检查力度，对发现的安全隐患要及时下达监理通知，督促施工单位即时整改隐患并形成闭环管理，对拒不执行监理整改通知或不停止施工的，项目监理机构应及时向有关主管部门报送监理报告。     某建工集团有限公司“3·30”起重伤害一般事故调查组 
          <w:br/>
        </w:t>
      </w:r>
    </w:p>
    <w:p>
      <w:pPr>
        <w:spacing w:line="360" w:lineRule="auto" w:before="60" w:after="60"/>
        <w:ind w:firstLine="480"/>
      </w:pPr>
      <w:r>
        <w:t xml:space="preserve"> 相关文件 </w:t>
      </w:r>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