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宜春袁州水江镇梓华路下坡路段“7·2”较大道路交通事故调查报告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原文链接：https://www.yichun.gov.cn/ycsrmzf/sgtb/pc/content/2056655338610696192/content_2056655338610696192.html</w:t>
      </w:r>
    </w:p>
    <w:p>
      <w:pPr>
        <w:spacing w:before="20" w:after="20"/>
      </w:pPr>
      <w:r>
        <w:rPr>
          <w:color w:val="888888"/>
          <w:sz w:val="18"/>
        </w:rPr>
        <w:t xml:space="preserve">发布时间：2025-02-06　抓取时间：2026-10-17</w:t>
      </w:r>
    </w:p>
    <w:p/>
    <w:p>
      <w:pPr>
        <w:spacing w:line="360" w:lineRule="auto" w:before="60" w:after="60"/>
        <w:ind w:firstLine="480"/>
      </w:pPr>
      <w:r>
        <w:t xml:space="preserve">2024年7月2日23时47分许，袁州区水江镇梓华路下坡路段（944县道延伸段）发生一起二轮摩托车与停靠路边的一辆货车相撞，造成3人死亡、1人受伤的较大道路交通事故，直接经济损失120余万元。根据《中华人民共和国安全生产法》《中华人民共和国道路交通安全法》《生产安全事故报告和调查处理条例》（国务院令493号）和《江西省生产安全事故报告和调查评估办法》（赣府厅发〔2022〕38号）等法律法规规定，以及省安委会《较大道路交通事故查处挂牌督办通知书》（赣安督〔2024〕10号）要求，2024年7月17日，宜春市人民政府依法成立了宜春袁州水江镇梓华路下坡路段“7·2”较大道路交通事故调查组（简称“事故调查组”）。</w:t>
      </w:r>
    </w:p>
    <w:p>
      <w:pPr>
        <w:spacing w:line="360" w:lineRule="auto" w:before="60" w:after="60"/>
        <w:ind w:firstLine="480"/>
      </w:pPr>
      <w:r>
        <w:t xml:space="preserve">事故调查由市应急管理局牵头，市公安局交警支队、市交通运输局、市公安局、市司法局、市教育体育局、市总工会和袁州区人民政府等单位人员参加，并邀请市纪委市监委机关和市人民检察院派员参与事故调查。事故调查组按照“四不放过”和“科学严谨、依法依规、实事求是、注重实效”的原则，通过现场勘验、调查取证、询问人员、查阅资料、检测鉴定等，查明了事故发生经过、原因、人员伤亡和直接经济损失情况，评估了应急救援处置工作、认定了事故性质；针对事故主因及暴露出的问题，对相关地方、单位及有关人员提出了处理建议，并提出了整改和事故防范措施。</w:t>
      </w:r>
    </w:p>
    <w:p>
      <w:pPr>
        <w:spacing w:line="360" w:lineRule="auto" w:before="60" w:after="60"/>
        <w:ind w:firstLine="480"/>
      </w:pPr>
      <w:r>
        <w:t xml:space="preserve">经调查认定，宜春袁州水江镇梓华路下坡路段“7·2”较大道路交通事故是一起因二轮摩托车驾驶人酒驾，在无证驾驶且未戴头盔情况下，超速、超载撞上停在路边的重型半挂牵引车而导致的道路运输业非生产经营方责任事故。</w:t>
      </w:r>
    </w:p>
    <w:p/>
    <w:p>
      <w:pPr>
        <w:spacing w:line="360" w:lineRule="auto" w:before="60" w:after="60"/>
        <w:ind w:firstLine="480"/>
      </w:pPr>
      <w:r>
        <w:t xml:space="preserve">一、事故基本情况</w:t>
      </w:r>
    </w:p>
    <w:p/>
    <w:p>
      <w:pPr>
        <w:spacing w:line="360" w:lineRule="auto" w:before="60" w:after="60"/>
        <w:ind w:firstLine="480"/>
      </w:pPr>
      <w:r>
        <w:t xml:space="preserve">（一）涉事车辆基本情况</w:t>
      </w:r>
    </w:p>
    <w:p/>
    <w:p>
      <w:pPr>
        <w:spacing w:line="360" w:lineRule="auto" w:before="60" w:after="60"/>
        <w:ind w:firstLine="480"/>
      </w:pPr>
      <w:r>
        <w:t xml:space="preserve">1. 无号牌钱江牌二轮摩托车。该摩托车车主黄某林，系黄某辉父亲，男，汉族，1976年7月24日出生，47岁，身份证号3622**************。据袁州区水江镇“铃木”摩托车店主周某全描述，该辆摩托车为2022年前后黄某林以一辆旧“火鸟太子”摩托车置换的一辆“钱江”黑色普通二轮摩托车，车辆识别代号：LBBPEJ6K60B427037；核定载人数：2人。因属无牌车辆，该摩托车承检、交通违法及事故记录情况无法查询。经查，事发前该“钱江”黑色普通二轮摩托车基本长期搁置在黄某林家中。黄某林6月底左右从外地务工回到家乡后，就找出摩托车钥匙，将车辆作为备用出行工具。</w:t>
      </w:r>
    </w:p>
    <w:p/>
    <w:p>
      <w:pPr>
        <w:spacing w:line="360" w:lineRule="auto" w:before="60" w:after="60"/>
        <w:ind w:firstLine="480"/>
      </w:pPr>
      <w:r>
        <w:t xml:space="preserve">2. 赣KA0259号重型自卸货车</w:t>
      </w:r>
    </w:p>
    <w:p/>
    <w:p>
      <w:pPr>
        <w:spacing w:line="360" w:lineRule="auto" w:before="60" w:after="60"/>
        <w:ind w:firstLine="480"/>
      </w:pPr>
      <w:r>
        <w:t xml:space="preserve">（1）基本情况：车辆登记所有人为新余市常顺汽车运输有限公司；车辆登记号码：91360503MA37TKQ15Q，行驶证品牌：东风牌DFH3310AX12；车身颜色：红色；车辆类型：重型自卸货车；使用性质：货运；车辆识别代号：LGAX5DF58K9016629，发动机号：K2036183；车辆初次登记日期：2020年3月17日，发证日期：2023年4月17日，检验有效期止：2025年3月30日；保险终止日期：2025年3月18日，购置交强险和商业险，投保公司为中国人民财产保险股份有限公司。2020年4月，张某武以新余市常顺汽车运输有限公司名义贷款购买，并将车辆挂靠在新余市常顺汽车运输有限公司，所有权归新余市常顺汽车运输有限公司，经营权归张某武个人享有。</w:t>
      </w:r>
    </w:p>
    <w:p/>
    <w:p>
      <w:pPr>
        <w:spacing w:line="360" w:lineRule="auto" w:before="60" w:after="60"/>
        <w:ind w:firstLine="480"/>
      </w:pPr>
      <w:r>
        <w:t xml:space="preserve">（2）近三年车辆承检情况：2022年1月22日，经宜春市吴帆机动车辆检测有限公司检测合格；2023年1月17日，经新余万商红机动车检测有限公司检测合格；2024年2月19日，经新余万商红机动车检测有限公司检测合格。</w:t>
      </w:r>
    </w:p>
    <w:p/>
    <w:p>
      <w:pPr>
        <w:spacing w:line="360" w:lineRule="auto" w:before="60" w:after="60"/>
        <w:ind w:firstLine="480"/>
      </w:pPr>
      <w:r>
        <w:t xml:space="preserve">（3）交通违法及事故记录情况：违法记录8条，已全部处理完毕，均为驾驶载货汽车载物超过最大允许总质量未达到百分之三十（代码：1126，记1分）；近三年无交通事故记录。</w:t>
      </w:r>
    </w:p>
    <w:p/>
    <w:p>
      <w:pPr>
        <w:spacing w:line="360" w:lineRule="auto" w:before="60" w:after="60"/>
        <w:ind w:firstLine="480"/>
      </w:pPr>
      <w:r>
        <w:t xml:space="preserve">（4）车辆装载情况：赣KA0259号重型自卸货车核定载人数2人，事故实载人数0人；车辆总质量为31000kg，整备质量为15500kg，核定载质量为15370kg。</w:t>
      </w:r>
    </w:p>
    <w:p/>
    <w:p>
      <w:pPr>
        <w:spacing w:line="360" w:lineRule="auto" w:before="60" w:after="60"/>
        <w:ind w:firstLine="480"/>
      </w:pPr>
      <w:r>
        <w:t xml:space="preserve">（二）车辆驾驶人基本信息</w:t>
      </w:r>
    </w:p>
    <w:p/>
    <w:p>
      <w:pPr>
        <w:spacing w:line="360" w:lineRule="auto" w:before="60" w:after="60"/>
        <w:ind w:firstLine="480"/>
      </w:pPr>
      <w:r>
        <w:t xml:space="preserve">1. 刘某明：系无号牌普通二轮摩托车驾驶人，其2023年6月于袁州区水江中学初中毕业，后在宜春市区学习理发。因其年龄未满18周岁，故不符合申请机动车驾驶证的要求，未取得驾驶证。通过核查事故系统，未查询到其相关事故记录；通过核查违法犯罪前科系统，未查询到其相关违法犯罪前科记录。事发时，刘某明驾驶的无号牌二轮摩托车搭载刘某鑫、张某鸿、黄某辉等共计4人。</w:t>
      </w:r>
    </w:p>
    <w:p/>
    <w:p>
      <w:pPr>
        <w:spacing w:line="360" w:lineRule="auto" w:before="60" w:after="60"/>
        <w:ind w:firstLine="480"/>
      </w:pPr>
      <w:r>
        <w:t xml:space="preserve">2. 张某武：系赣KA0259号重型自卸货车经营权享有人，其准驾车型：A1A2，发证机关：江西省宜春市公安局交通警察支队，档案编号：362200014861，初次领证日期：1995年12月31日，有效期至：2083年12月31日；其驾驶证状态正常，共计35条违法记录，均已接受处理，其中驾驶货车载物超过额定载质量100%的2条（代码：1637，记6分）。通过核查事故系统，未查询到其相关事故记录；通过核查违法犯罪前科系统，未查询到其相关违法犯罪前科记录；近三年，其无交通事故记录。因事故涉事货车车主张某武已尿毒症多年，常年在家治疗，每周需到医院做三次透析，不具备外出开车运输货物的能力，于2022年10月开始聘请司机李某友帮其跑运输至今。</w:t>
      </w:r>
    </w:p>
    <w:p/>
    <w:p>
      <w:pPr>
        <w:spacing w:line="360" w:lineRule="auto" w:before="60" w:after="60"/>
        <w:ind w:firstLine="480"/>
      </w:pPr>
      <w:r>
        <w:t xml:space="preserve">（三）涉事有关企业基本情况</w:t>
      </w:r>
    </w:p>
    <w:p/>
    <w:p>
      <w:pPr>
        <w:spacing w:line="360" w:lineRule="auto" w:before="60" w:after="60"/>
        <w:ind w:firstLine="480"/>
      </w:pPr>
      <w:r>
        <w:t xml:space="preserve">1. 新余市常顺汽车运输有限公司:成立于2018年4月11日，法定代表人：邹某连。经查，该公司按要求成立安全生产工作领导小组，并以文件形式设立安全机构。公司主要负责人为黄某华从公司成立起就任主要负责人，包括黄某华在内有5名工作人员，其中弟弟黄某平为安全管理人员，辛某莲负责车辆保险、年检，黄某霞负责财务，外聘一名兼职会计。公司名下有39辆货运车辆，均与驾驶员签订安全责任状、聘用合同等，货运车辆已全部纳入第三方动态视频监控平台，并通过微信工作群传达相关文件、开展警示教育和培训。事发前，该公司属中风险道路运输企业。</w:t>
      </w:r>
    </w:p>
    <w:p/>
    <w:p>
      <w:pPr>
        <w:spacing w:line="360" w:lineRule="auto" w:before="60" w:after="60"/>
        <w:ind w:firstLine="480"/>
      </w:pPr>
      <w:r>
        <w:t xml:space="preserve">2. 袁州区水江镇“铃木”摩托车店：店主周某全，男，身份证号：3603**************。该店于2019年开业，位于宜春市袁州区水江镇水江村锦江路23号信用社旁，零售摩托车及零配件、机动车维修等。“7·2”事故前，该店一直无证经营；7月8日，周某全对该店进行注册登记为袁州区水江镇全伢车行（个体经商户），统一社会信用代码：92360902MADP48EY4B，经营范围：摩托车及零配件零售，机动车维修和维护，机动车充电销售等，现招牌为“五星钻豹”。</w:t>
      </w:r>
    </w:p>
    <w:p/>
    <w:p>
      <w:pPr>
        <w:spacing w:line="360" w:lineRule="auto" w:before="60" w:after="60"/>
        <w:ind w:firstLine="480"/>
      </w:pPr>
      <w:r>
        <w:t xml:space="preserve">3. 袁州区果乐水果烧烤店：该店2021年开业，统一社会信用代码：92560902MA39W96165；法人为黄某利，男，身份证证号：6220**************。该店位于宜春市袁州区水江镇水江村红绿灯旁，经营预包装食品、烟酒、日用品、水果、烧烤、保健品、生鲜、粮油、干货、散装食品、饮料。</w:t>
      </w:r>
    </w:p>
    <w:p/>
    <w:p>
      <w:pPr>
        <w:spacing w:line="360" w:lineRule="auto" w:before="60" w:after="60"/>
        <w:ind w:firstLine="480"/>
      </w:pPr>
      <w:r>
        <w:t xml:space="preserve">（四）涉事车辆行驶轨迹</w:t>
      </w:r>
    </w:p>
    <w:p/>
    <w:p>
      <w:pPr>
        <w:spacing w:line="360" w:lineRule="auto" w:before="60" w:after="60"/>
        <w:ind w:firstLine="480"/>
      </w:pPr>
      <w:r>
        <w:t xml:space="preserve">1. 无号牌钱江牌二轮摩托车。2024年7月2日20时许，黄某辉从家中（袁州区水江乡新村村）擅自将摩托车骑出前往袁州区水江镇集镇；20时30分左右，刘某明驾驶黄某辉骑来的二轮摩托车前往上洞村接刘某鑫、水江街上接张某鸿二人，随后驱车前往袁州区水江镇集镇的袁州区果乐水果烧烤店吃夜宵。23时40分许，6人吃完夜宵骑车前往水江镇梓华公园，之后刘某明驾驶摩托车搭载刘某鑫、张某鸿、黄某辉三人回家。</w:t>
      </w:r>
    </w:p>
    <w:p/>
    <w:p>
      <w:pPr>
        <w:spacing w:line="360" w:lineRule="auto" w:before="60" w:after="60"/>
        <w:ind w:firstLine="480"/>
      </w:pPr>
      <w:r>
        <w:t xml:space="preserve">2. 赣KA0259号重型货车。2024年7月1日上午，司机李某友运输货物去萍乡的途中，接到家里电话告知其父亲生病；中午卸完货后，李某友立即返回家里看望其父亲。因李某友父亲病情较重，需要住院治疗，7月2日上午李某友向车主张某武请假3天送其父亲去医院住院治疗，并将涉事货车停在该镇农贸市场指定停车位置。因袁州区水江镇近期发生过大货车油箱的油被盗事件。7月2日当晚约20:00左右，赣KA0259号重型自卸货车车主张某武怕晚上油箱里的柴油被盗，便将李某友停在农贸市场内的涉事货车从镇农贸市场开出，停在自己住宅门口。</w:t>
      </w:r>
    </w:p>
    <w:p/>
    <w:p>
      <w:pPr>
        <w:spacing w:line="360" w:lineRule="auto" w:before="60" w:after="60"/>
        <w:ind w:firstLine="480"/>
      </w:pPr>
      <w:r>
        <w:t xml:space="preserve">（五）事故发生经过</w:t>
      </w:r>
    </w:p>
    <w:p/>
    <w:p>
      <w:pPr>
        <w:spacing w:line="360" w:lineRule="auto" w:before="60" w:after="60"/>
        <w:ind w:firstLine="480"/>
      </w:pPr>
      <w:r>
        <w:t xml:space="preserve">2024年7月2日20时许，黄某辉从家中找到摩托车钥匙，擅自将摩托车骑出，在袁州区水江镇集镇与驾驶二轮电动车的陈某鹏、刘某明二人相遇，说一起叫上朋友去吃夜宵。随后，刘某明便独自驾驶黄某辉骑来的二轮摩托车去接张某鸿、刘某鑫出来，6人相约前往袁州区水江镇集镇的袁州区果乐水果烧烤店吃夜宵。期间，刘某明、黄某辉二人饮用“惠泉”牌啤酒四瓶（容量：500ML，原麦汁浓度：9°P），陈某鹏饮用菠萝啤酒一罐。23时40分许，6人吃完夜宵前往水江镇梓华公园抽烟聊天。之后，陈某鹏驾驶二轮电动车搭载刘某先行离开回家。刘某明、刘某鑫、张某鸿及黄某辉四人步行前往附近小卖部购置零食后，刘某明驾驶无牌二轮摩托车搭载刘某鑫、张某鸿、黄某辉三人由东往西沿梓华路往天台镇方向行驶驱车回家。7月2日23时47分许，在途经梓华路甲海纯粮酒坊路段时，与张某武停在路边赣KA0259号“东风”牌重型自卸货车第四左后轮发生碰撞，造成刘某明、刘某鑫两人当场死亡，张某鸿、黄某辉受伤。</w:t>
      </w:r>
    </w:p>
    <w:p/>
    <w:p>
      <w:pPr>
        <w:spacing w:line="360" w:lineRule="auto" w:before="60" w:after="60"/>
        <w:ind w:firstLine="480"/>
      </w:pPr>
      <w:r>
        <w:t xml:space="preserve">（六）事故现场勘查情况</w:t>
      </w:r>
    </w:p>
    <w:p/>
    <w:p>
      <w:pPr>
        <w:spacing w:line="360" w:lineRule="auto" w:before="60" w:after="60"/>
        <w:ind w:firstLine="480"/>
      </w:pPr>
      <w:r>
        <w:t xml:space="preserve">道路交通事故现场位于宜春市袁州区水江镇梓华路下坡路段，坡长120米，坡度5°，道路呈东西走向（东至袁州区天台镇，西至上栗县东源乡），道路南侧为空闲坪地，设有临时停车位若干，北侧为临街居民住宅楼，双向2车道，沥青平直路面，铺设路面宽度8.5米，单侧行车道宽度3.8米，道路中央设有单白虚线隔离，地面标线施划清晰，道路两侧设有路灯照明设施。</w:t>
      </w:r>
    </w:p>
    <w:p/>
    <w:p>
      <w:pPr>
        <w:spacing w:line="360" w:lineRule="auto" w:before="60" w:after="60"/>
        <w:ind w:firstLine="480"/>
      </w:pPr>
      <w:r>
        <w:t xml:space="preserve">办案民警在事故现场发现无号牌摩托车一辆、赣KA0259号重型自卸货车一辆，尸体两具（编号1、2）。1号尸体头部朝西北方向，头部距离西北侧路白实线4.1米，2号尸体头部朝北向，头部距离西北侧路白实线5.4米。现场无号牌摩托车呈侧翻状态，车头朝西北方向，车前轮距离西北侧路白实线4米。赣KA0259号重型自卸货车，车辆为静止状态，车头朝西南方向，货车右前轮和右后轮分别距离西北侧路白实线0.3米和0.1米。</w:t>
      </w:r>
    </w:p>
    <w:p/>
    <w:p>
      <w:pPr>
        <w:spacing w:line="360" w:lineRule="auto" w:before="60" w:after="60"/>
        <w:ind w:firstLine="480"/>
      </w:pPr>
      <w:r>
        <w:t xml:space="preserve">经过办案民警现场调查询问，事故发生时赣KA0259号重型自卸货车停在道路上，车头朝西南方向；事故发生后，车主张某武听到楼下人员嘈杂，下楼看到有人员和摩托车倒在自己车子旁边，于是其将赣KA0259号重型自卸货车向后方倒车约10米左右停放在路边。因该车事发后移动过，故事发前该货车右前轮、右后轮距道路白实线距离无法测量。 </w:t>
      </w:r>
    </w:p>
    <w:p>
      <w:pPr>
        <w:spacing w:line="360" w:lineRule="auto" w:before="60" w:after="60"/>
        <w:ind w:firstLine="480"/>
      </w:pPr>
      <w:r>
        <w:drawing>
          <wp:inline distT="0" distB="0" distL="0" distR="0">
            <wp:extent cx="2609850" cy="21145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609850" cy="2114550"/>
                    </a:xfrm>
                    <a:prstGeom prst="rect">
                      <a:avLst/>
                    </a:prstGeom>
                  </pic:spPr>
                </pic:pic>
              </a:graphicData>
            </a:graphic>
          </wp:inline>
        </w:drawing>
      </w:r>
    </w:p>
    <w:p>
      <w:pPr>
        <w:spacing w:line="360" w:lineRule="auto" w:before="60" w:after="60"/>
        <w:ind w:firstLine="480"/>
      </w:pPr>
      <w:r>
        <w:drawing>
          <wp:inline distT="0" distB="0" distL="0" distR="0">
            <wp:extent cx="2505075" cy="2095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505075" cy="2095500"/>
                    </a:xfrm>
                    <a:prstGeom prst="rect">
                      <a:avLst/>
                    </a:prstGeom>
                  </pic:spPr>
                </pic:pic>
              </a:graphicData>
            </a:graphic>
          </wp:inline>
        </w:drawing>
      </w:r>
    </w:p>
    <w:p>
      <w:pPr>
        <w:spacing w:line="360" w:lineRule="auto" w:before="60" w:after="60"/>
        <w:ind w:firstLine="480"/>
      </w:pPr>
      <w:r>
        <w:t xml:space="preserve">（七）事故路段及天气情况</w:t>
      </w:r>
    </w:p>
    <w:p/>
    <w:p>
      <w:pPr>
        <w:spacing w:line="360" w:lineRule="auto" w:before="60" w:after="60"/>
        <w:ind w:firstLine="480"/>
      </w:pPr>
      <w:r>
        <w:t xml:space="preserve">1. 事故道路规划设计、建设验收情况。通过现场勘察及调取江西省农村公路综合管理系统和江西公路E路通信息平台，事故路段位于944县道畔龙至桐木上，线路编号为：X944360902。该路段最新一次改造时间为2017年，项目名称为：畔龙至水江集镇县道升级改造工程，设计单位为宜春交通规划勘察设计院，起止桩号为K0+000-K6+000，路线设计里程为6公里，双向2车道，沥青平直路面，设计时速30Km/h，其中K0+000-K4+760段路基7.5米，路宽6.5米；K4+760-K6+000集镇路段路基10米，路宽9米。该路段项目建设单位为袁州区水江镇人民政府，施工单位为江西省洪建交通工程有限公司，监理单位为江西省赣西公路工程监理有限公司。畔龙至水江集镇县道升级改造工程于2016年11月开工，2017年2月完成建设。2017年6月，袁州区水江镇人民政府组织完成交工验收，袁州区交通运输局组织完成竣工验收。经交警部门现场勘查，事故路段铺设路面宽度8.5米，单侧行车道宽度3.8米，道路中央设有单白虚线隔离，地面标线施划清晰，道路两侧设有路灯照明设施。</w:t>
      </w:r>
    </w:p>
    <w:p/>
    <w:p>
      <w:pPr>
        <w:spacing w:line="360" w:lineRule="auto" w:before="60" w:after="60"/>
        <w:ind w:firstLine="480"/>
      </w:pPr>
      <w:r>
        <w:t xml:space="preserve">2. 事故道路日常管养情况。按照《江西省人民政府办公厅关于印发江西省普通公路管养事权理顺工作方案的通知》精神，袁州区将农村公路穿越城镇路段管养职责划归为当地乡镇人民政府，该路段由袁州区水江镇人民政府管养，因该道路完成竣工验收之日起有2年质保期（2017年2月至2019年2月），质保期内的道路基础设施损坏维修由施工方江西省洪建交通工程有限公司负责，自2019年2月之后道路的环境卫生保洁、绿化管养、路灯维护、道路基础设施损坏维修由袁州区水江镇人民政府负责。</w:t>
      </w:r>
    </w:p>
    <w:p/>
    <w:p>
      <w:pPr>
        <w:spacing w:line="360" w:lineRule="auto" w:before="60" w:after="60"/>
        <w:ind w:firstLine="480"/>
      </w:pPr>
      <w:r>
        <w:t xml:space="preserve">3. 事故现场周边环境情况。根据袁州区气象局资料显示，事发当晚时，天气多云，最高气温27℃，最低气温23℃；西风2级，相对湿度90%，路面干燥；事发时，路段能见度较好，两侧路灯已开启。</w:t>
      </w:r>
    </w:p>
    <w:p/>
    <w:p>
      <w:pPr>
        <w:spacing w:line="360" w:lineRule="auto" w:before="60" w:after="60"/>
        <w:ind w:firstLine="480"/>
      </w:pPr>
      <w:r>
        <w:t xml:space="preserve">（八）事故造成人员伤亡和直接经济损失情况</w:t>
      </w:r>
    </w:p>
    <w:p/>
    <w:p>
      <w:pPr>
        <w:spacing w:line="360" w:lineRule="auto" w:before="60" w:after="60"/>
        <w:ind w:firstLine="480"/>
      </w:pPr>
      <w:r>
        <w:t xml:space="preserve">该起事故造成刘某明、刘某鑫、张某鸿三人死亡，黄某辉受伤在宜春市人民医院北院接受治疗，7月13日康复出院。事故造成直接经济损失约120余万元。</w:t>
      </w:r>
    </w:p>
    <w:p/>
    <w:p>
      <w:pPr>
        <w:spacing w:line="360" w:lineRule="auto" w:before="60" w:after="60"/>
        <w:ind w:firstLine="480"/>
      </w:pPr>
      <w:r>
        <w:t xml:space="preserve">二、事故应急处置及评估情况</w:t>
      </w:r>
    </w:p>
    <w:p/>
    <w:p>
      <w:pPr>
        <w:spacing w:line="360" w:lineRule="auto" w:before="60" w:after="60"/>
        <w:ind w:firstLine="480"/>
      </w:pPr>
      <w:r>
        <w:t xml:space="preserve">（一）事故信息接报及响应</w:t>
      </w:r>
    </w:p>
    <w:p/>
    <w:p>
      <w:pPr>
        <w:spacing w:line="360" w:lineRule="auto" w:before="60" w:after="60"/>
        <w:ind w:firstLine="480"/>
      </w:pPr>
      <w:r>
        <w:t xml:space="preserve">7月2日23时56分，袁州区水江镇新村村民张某根路过梓华路下坡路段看到有人躺在侧倒的摩托车旁，立即电话向新村村书记张某生报告。</w:t>
      </w:r>
    </w:p>
    <w:p/>
    <w:p>
      <w:pPr>
        <w:spacing w:line="360" w:lineRule="auto" w:before="60" w:after="60"/>
        <w:ind w:firstLine="480"/>
      </w:pPr>
      <w:r>
        <w:t xml:space="preserve">7月3日0时01分，宜春市公安局110指挥中心接到张某武电话报警称“袁州区水江镇街上发生一辆无牌摩托车自翻，有人员受伤”。</w:t>
      </w:r>
    </w:p>
    <w:p/>
    <w:p>
      <w:pPr>
        <w:spacing w:line="360" w:lineRule="auto" w:before="60" w:after="60"/>
        <w:ind w:firstLine="480"/>
      </w:pPr>
      <w:r>
        <w:t xml:space="preserve">接警后，宜春市公安局110指挥中心立即指派宜春市公安局交警支队袁州大队、水江派出所组织人员赶赴现场进行处置，同时转警至120急救中心赶赴现场参与救援。</w:t>
      </w:r>
    </w:p>
    <w:p/>
    <w:p>
      <w:pPr>
        <w:spacing w:line="360" w:lineRule="auto" w:before="60" w:after="60"/>
        <w:ind w:firstLine="480"/>
      </w:pPr>
      <w:r>
        <w:t xml:space="preserve">7月3日0时05分，张某生电话向水江镇分管应急管理和道路交通工作的何某明副镇长报告。</w:t>
      </w:r>
    </w:p>
    <w:p/>
    <w:p>
      <w:pPr>
        <w:spacing w:line="360" w:lineRule="auto" w:before="60" w:after="60"/>
        <w:ind w:firstLine="480"/>
      </w:pPr>
      <w:r>
        <w:t xml:space="preserve">0时15分，何某明电话向水江镇党委书记苏某杰报告。0时25分，苏某杰电话向袁州区委办、区政府办报告事故。</w:t>
      </w:r>
    </w:p>
    <w:p/>
    <w:p>
      <w:pPr>
        <w:spacing w:line="360" w:lineRule="auto" w:before="60" w:after="60"/>
        <w:ind w:firstLine="480"/>
      </w:pPr>
      <w:r>
        <w:t xml:space="preserve">0时40分，水江镇党办、政府办书面向袁州区委办、区政府办报告事故。</w:t>
      </w:r>
    </w:p>
    <w:p/>
    <w:p>
      <w:pPr>
        <w:spacing w:line="360" w:lineRule="auto" w:before="60" w:after="60"/>
        <w:ind w:firstLine="480"/>
      </w:pPr>
      <w:r>
        <w:t xml:space="preserve">1时51分，袁州区委值班室、区政府办电话向市委总值班室、市政府值班室初报“2人死亡2人受伤”的事故报告。</w:t>
      </w:r>
    </w:p>
    <w:p/>
    <w:p>
      <w:pPr>
        <w:spacing w:line="360" w:lineRule="auto" w:before="60" w:after="60"/>
        <w:ind w:firstLine="480"/>
      </w:pPr>
      <w:r>
        <w:t xml:space="preserve">3时20分，宜春市公安局110指挥中心电话向省公安厅指挥中心报告了事故情况。</w:t>
      </w:r>
    </w:p>
    <w:p/>
    <w:p>
      <w:pPr>
        <w:spacing w:line="360" w:lineRule="auto" w:before="60" w:after="60"/>
        <w:ind w:firstLine="480"/>
      </w:pPr>
      <w:r>
        <w:t xml:space="preserve">4时，袁州区委办、区政府办书面向市委总值班室、市政府值班室报送了“2人死亡2人受伤”事故报告。同时，宜春市政府 值班将事故信息发至宜春市应急管理局值班手机。</w:t>
      </w:r>
    </w:p>
    <w:p/>
    <w:p>
      <w:pPr>
        <w:spacing w:line="360" w:lineRule="auto" w:before="60" w:after="60"/>
        <w:ind w:firstLine="480"/>
      </w:pPr>
      <w:r>
        <w:t xml:space="preserve">6时32分，宜春市应急管理局值班员才看到宜春市政府值班室发来的事故短信信息，并立即向值班主任和值班领导报告。</w:t>
      </w:r>
    </w:p>
    <w:p/>
    <w:p>
      <w:pPr>
        <w:spacing w:line="360" w:lineRule="auto" w:before="60" w:after="60"/>
        <w:ind w:firstLine="480"/>
      </w:pPr>
      <w:r>
        <w:t xml:space="preserve">6时41分，宜春市应急管理局值班室电话向江西省应急管理厅指挥中心报送了“2人死亡2人受伤”事故报告。</w:t>
      </w:r>
    </w:p>
    <w:p/>
    <w:p>
      <w:pPr>
        <w:spacing w:line="360" w:lineRule="auto" w:before="60" w:after="60"/>
        <w:ind w:firstLine="480"/>
      </w:pPr>
      <w:r>
        <w:t xml:space="preserve">6时43分，宜春市应急管理局值班室致电袁州区应急管理局值班室，要求调度该起事故情况。</w:t>
      </w:r>
    </w:p>
    <w:p/>
    <w:p>
      <w:pPr>
        <w:spacing w:line="360" w:lineRule="auto" w:before="60" w:after="60"/>
        <w:ind w:firstLine="480"/>
      </w:pPr>
      <w:r>
        <w:t xml:space="preserve">6时55分，袁州区应急管理局值班室向宜春市应急管理局值班室电话报告了“2人死亡2人受伤”的事故报告。</w:t>
      </w:r>
    </w:p>
    <w:p/>
    <w:p>
      <w:pPr>
        <w:spacing w:line="360" w:lineRule="auto" w:before="60" w:after="60"/>
        <w:ind w:firstLine="480"/>
      </w:pPr>
      <w:r>
        <w:t xml:space="preserve">7时21分，袁州区应急管理局值班室向宜春市应急管理局值班室，书面报送了“2人死亡2人受伤”的事故报告。</w:t>
      </w:r>
    </w:p>
    <w:p/>
    <w:p>
      <w:pPr>
        <w:spacing w:line="360" w:lineRule="auto" w:before="60" w:after="60"/>
        <w:ind w:firstLine="480"/>
      </w:pPr>
      <w:r>
        <w:t xml:space="preserve">7时47分，宜春市公安局110指挥中心共享事故信息至市委总值班室、市政府值班室、宜春市应急管理局值班室。</w:t>
      </w:r>
    </w:p>
    <w:p/>
    <w:p>
      <w:pPr>
        <w:spacing w:line="360" w:lineRule="auto" w:before="60" w:after="60"/>
        <w:ind w:firstLine="480"/>
      </w:pPr>
      <w:r>
        <w:t xml:space="preserve">8时37分，宜春市应急管理局值班室通过国家综合指挥业务系统初报事故情况。</w:t>
      </w:r>
    </w:p>
    <w:p/>
    <w:p>
      <w:pPr>
        <w:spacing w:line="360" w:lineRule="auto" w:before="60" w:after="60"/>
        <w:ind w:firstLine="480"/>
      </w:pPr>
      <w:r>
        <w:t xml:space="preserve">7月4日19时25分，市交警指挥中心向省公安厅交管局做了“3人死亡1人受伤”的续报。</w:t>
      </w:r>
    </w:p>
    <w:p/>
    <w:p>
      <w:pPr>
        <w:spacing w:line="360" w:lineRule="auto" w:before="60" w:after="60"/>
        <w:ind w:firstLine="480"/>
      </w:pPr>
      <w:r>
        <w:t xml:space="preserve">19时39分，省应急管理厅指挥中心致电宜春市应急管理局值班室，要求调度、确认事故伤亡变化情况。</w:t>
      </w:r>
    </w:p>
    <w:p/>
    <w:p>
      <w:pPr>
        <w:spacing w:line="360" w:lineRule="auto" w:before="60" w:after="60"/>
        <w:ind w:firstLine="480"/>
      </w:pPr>
      <w:r>
        <w:t xml:space="preserve">19时44分，宜春市应急管理局值班室致电袁州区应急管理局值班室，要求调度、确认事故伤亡变化情况。</w:t>
      </w:r>
    </w:p>
    <w:p/>
    <w:p>
      <w:pPr>
        <w:spacing w:line="360" w:lineRule="auto" w:before="60" w:after="60"/>
        <w:ind w:firstLine="480"/>
      </w:pPr>
      <w:r>
        <w:t xml:space="preserve">22时11分，袁州区应急管理局值班室书面向宜春市应急管理局，并通过国家综合指挥业务系统录入“3人死亡1人受伤”的事故终报信息。</w:t>
      </w:r>
    </w:p>
    <w:p/>
    <w:p>
      <w:pPr>
        <w:spacing w:line="360" w:lineRule="auto" w:before="60" w:after="60"/>
        <w:ind w:firstLine="480"/>
      </w:pPr>
      <w:r>
        <w:t xml:space="preserve">22时12分，宜春市应急管理局值班室通过国家综合指挥业务系统，录入“3人死亡1人受伤”的事故终报信息。</w:t>
      </w:r>
    </w:p>
    <w:p/>
    <w:p>
      <w:pPr>
        <w:spacing w:line="360" w:lineRule="auto" w:before="60" w:after="60"/>
        <w:ind w:firstLine="480"/>
      </w:pPr>
      <w:r>
        <w:t xml:space="preserve">（二）事故现场应急处置</w:t>
      </w:r>
    </w:p>
    <w:p/>
    <w:p>
      <w:pPr>
        <w:spacing w:line="360" w:lineRule="auto" w:before="60" w:after="60"/>
        <w:ind w:firstLine="480"/>
      </w:pPr>
      <w:r>
        <w:t xml:space="preserve">睡在自家二楼的张某武被楼下打电话声音吵醒，出家门看到对面路上侧翻的摩托车旁躺了几个人，立即拨打120急救电话和110报警电话。接警后，宜春市公安局交警支队袁州大队立即启动道路交通事故应急处置预案。7月2日23时58分，张某生及村干部到达事故现场；7月3日0时05分，水江派出所干警到达事故现场；0时07分，何某明接报后立即打电话通知水江镇中心卫生院医护人员前往救治。0时12分，何某明、潘某兹、彭某等10余名镇村干部赶到事故现场，何某明立即让已经到达的水江镇中心卫生院医护人员将伤者送卫生院先期抢救。0时20分，水江镇党委书记苏某杰赶到现场，水江镇立即启动应急响应，成立由苏某杰为现场指挥长的现场指挥部。0时30分，宜春市公安局交警支队袁州大队天台中队对事故现场采取了临时性交通管制措施。事故现场出动公安、交警、医疗救护、镇村干部40余人开展救援，以及现场管控和秩序维护。</w:t>
      </w:r>
    </w:p>
    <w:p/>
    <w:p>
      <w:pPr>
        <w:spacing w:line="360" w:lineRule="auto" w:before="60" w:after="60"/>
        <w:ind w:firstLine="480"/>
      </w:pPr>
      <w:r>
        <w:t xml:space="preserve">（三）医疗救治和善后</w:t>
      </w:r>
    </w:p>
    <w:p/>
    <w:p>
      <w:pPr>
        <w:spacing w:line="360" w:lineRule="auto" w:before="60" w:after="60"/>
        <w:ind w:firstLine="480"/>
      </w:pPr>
      <w:r>
        <w:t xml:space="preserve">1. 医疗应急情况。7月2日23时56分，张某武拨打120急救电话报警，120急救中心立即调度三辆救护车赶往现场。7月3日0时10分，水江镇中心卫生院医务人员赶到现场开展先期救援工作。1时03分，120急救医务人员到达水江镇中心卫生院开展救援工作，刘某明和刘某鑫经现场120医务人员抢救无效死亡；受伤的张某鸿、黄某辉送往宜春市人民医院救治，2024年7月4日张某鸿经宜春市人民医院抢救无效死亡。黄某辉在医院治疗康复后已出院。</w:t>
      </w:r>
    </w:p>
    <w:p/>
    <w:p>
      <w:pPr>
        <w:spacing w:line="360" w:lineRule="auto" w:before="60" w:after="60"/>
        <w:ind w:firstLine="480"/>
      </w:pPr>
      <w:r>
        <w:t xml:space="preserve">2. 善后工作情况。事故发生后，袁州区水江镇、宜春市公安局交警支队袁州大队立即成立工作专班，与死者家属取得沟通，并积极协调保险机构进行理赔。目前，死者赔偿已经到位，死者家属情绪稳定。</w:t>
      </w:r>
    </w:p>
    <w:p/>
    <w:p>
      <w:pPr>
        <w:spacing w:line="360" w:lineRule="auto" w:before="60" w:after="60"/>
        <w:ind w:firstLine="480"/>
      </w:pPr>
      <w:r>
        <w:t xml:space="preserve">（四）事故应急处置评估</w:t>
      </w:r>
    </w:p>
    <w:p/>
    <w:p>
      <w:pPr>
        <w:spacing w:line="360" w:lineRule="auto" w:before="60" w:after="60"/>
        <w:ind w:firstLine="480"/>
      </w:pPr>
      <w:r>
        <w:t xml:space="preserve">经评估认为事故应急处置工作及时有效。事故发生后，属地党委政府及相关部门事故救援先期响应迅速、现场处置得当、救援行动开展有序，医疗部门及时抢救，没有延误抢救时机，善后工作稳妥，没有出现舆情热点。但调查中也发现，市县公安局交警指挥中心未按照相关要求及时将事故信息及后续情况通报同级应急管理部门。</w:t>
      </w:r>
    </w:p>
    <w:p/>
    <w:p>
      <w:pPr>
        <w:spacing w:line="360" w:lineRule="auto" w:before="60" w:after="60"/>
        <w:ind w:firstLine="480"/>
      </w:pPr>
      <w:r>
        <w:t xml:space="preserve">三、事故原因分析</w:t>
      </w:r>
    </w:p>
    <w:p/>
    <w:p>
      <w:pPr>
        <w:spacing w:line="360" w:lineRule="auto" w:before="60" w:after="60"/>
        <w:ind w:firstLine="480"/>
      </w:pPr>
      <w:r>
        <w:t xml:space="preserve">（一）直接原因</w:t>
      </w:r>
    </w:p>
    <w:p/>
    <w:p>
      <w:pPr>
        <w:spacing w:line="360" w:lineRule="auto" w:before="60" w:after="60"/>
        <w:ind w:firstLine="480"/>
      </w:pPr>
      <w:r>
        <w:t xml:space="preserve">刘某明无机动车驾驶证且酒后驾驶超过核定载人数的无牌普通“钱江”二轮摩托车、未按规定戴安全头盔、未注意观察路面车辆情况且未保持安全车速行驶，是事故发生的直接原因。</w:t>
      </w:r>
    </w:p>
    <w:p/>
    <w:p>
      <w:pPr>
        <w:spacing w:line="360" w:lineRule="auto" w:before="60" w:after="60"/>
        <w:ind w:firstLine="480"/>
      </w:pPr>
      <w:r>
        <w:t xml:space="preserve">（二）事故相关检验检测和鉴定</w:t>
      </w:r>
    </w:p>
    <w:p/>
    <w:p>
      <w:pPr>
        <w:spacing w:line="360" w:lineRule="auto" w:before="60" w:after="60"/>
        <w:ind w:firstLine="480"/>
      </w:pPr>
      <w:r>
        <w:t xml:space="preserve">1. 车辆痕迹鉴定。根据《江西宜春司法鉴定中心司法鉴定意见书》（编号：赣宜春中心〔2024〕痕鉴字第2052号）鉴定意见：无号牌普通“钱江”二轮摩托车方向把杆右侧外端部位与赣KA0259号重型自卸货车第四左后轮挡泥板及轮胎表面在本次事故中相接触成立。</w:t>
      </w:r>
    </w:p>
    <w:p/>
    <w:p>
      <w:pPr>
        <w:spacing w:line="360" w:lineRule="auto" w:before="60" w:after="60"/>
        <w:ind w:firstLine="480"/>
      </w:pPr>
      <w:r>
        <w:t xml:space="preserve">2. 车辆安全性能司法鉴定意见</w:t>
      </w:r>
    </w:p>
    <w:p/>
    <w:p>
      <w:pPr>
        <w:spacing w:line="360" w:lineRule="auto" w:before="60" w:after="60"/>
        <w:ind w:firstLine="480"/>
      </w:pPr>
      <w:r>
        <w:t xml:space="preserve">（1）无号牌钱江牌二轮摩托车：根据《江西宜春司法鉴定中心司法鉴定意见书》（编号：赣宜春中心〔2024〕痕鉴字第2032号）鉴定意见：该无号牌钱江牌二轮摩托车，符合GB7258-2017《机动车运行安全技术条件》中“二轮普通摩托车”之定义，属于机动车；事故前符合GB7258-2017《机动车运行安全技术条件》的相关要求。</w:t>
      </w:r>
    </w:p>
    <w:p/>
    <w:p>
      <w:pPr>
        <w:spacing w:line="360" w:lineRule="auto" w:before="60" w:after="60"/>
        <w:ind w:firstLine="480"/>
      </w:pPr>
      <w:r>
        <w:t xml:space="preserve">（2）赣KA0259号重型自卸货车：根据《江西宜春司法鉴定中心司法鉴定意见书》（编号：赣宜春中心〔2024〕痕鉴字第2033号）鉴定意见：赣KA0259号东风牌重型自卸货车后部反光标识缺失，事故前安全装备方面不符合GB7258-2017《机动车运行安全技术条件》的有关规定。</w:t>
      </w:r>
    </w:p>
    <w:p/>
    <w:p>
      <w:pPr>
        <w:spacing w:line="360" w:lineRule="auto" w:before="60" w:after="60"/>
        <w:ind w:firstLine="480"/>
      </w:pPr>
      <w:r>
        <w:t xml:space="preserve">3. 医毒物司法鉴定意见</w:t>
      </w:r>
    </w:p>
    <w:p/>
    <w:p>
      <w:pPr>
        <w:spacing w:line="360" w:lineRule="auto" w:before="60" w:after="60"/>
        <w:ind w:firstLine="480"/>
      </w:pPr>
      <w:r>
        <w:t xml:space="preserve">（1）血液酒精检测</w:t>
      </w:r>
    </w:p>
    <w:p/>
    <w:p>
      <w:pPr>
        <w:spacing w:line="360" w:lineRule="auto" w:before="60" w:after="60"/>
        <w:ind w:firstLine="480"/>
      </w:pPr>
      <w:r>
        <w:t xml:space="preserve">①根据《赣宜春中心〔2024〕毒鉴字第804号司法鉴定意见书》意见：无号牌钱江牌二轮摩托车司机刘某明的血液中检测出乙醇成分，其含量为45.4mg/100mL。</w:t>
      </w:r>
    </w:p>
    <w:p/>
    <w:p>
      <w:pPr>
        <w:spacing w:line="360" w:lineRule="auto" w:before="60" w:after="60"/>
        <w:ind w:firstLine="480"/>
      </w:pPr>
      <w:r>
        <w:t xml:space="preserve">②根据《赣宜春中心〔2024〕毒鉴字第802号司法鉴定意见书》意见：赣KA0259号重型自卸货车司机张某武血液未检测出乙醇含量。</w:t>
      </w:r>
    </w:p>
    <w:p/>
    <w:p>
      <w:pPr>
        <w:spacing w:line="360" w:lineRule="auto" w:before="60" w:after="60"/>
        <w:ind w:firstLine="480"/>
      </w:pPr>
      <w:r>
        <w:t xml:space="preserve">（2）毒品检测：经宜春市公安司法鉴定中心鉴定出具的《宜公司鉴化字〔2024〕第196号检验报告》显示：刘某明血样中（编号为LH-2024-196-1）未检测出甲基苯丙胺、氯胺酮、依托咪酯成分。</w:t>
      </w:r>
    </w:p>
    <w:p/>
    <w:p>
      <w:pPr>
        <w:spacing w:line="360" w:lineRule="auto" w:before="60" w:after="60"/>
        <w:ind w:firstLine="480"/>
      </w:pPr>
      <w:r>
        <w:t xml:space="preserve">4.车辆行速判定。经调取事发前相关视图像资料，经市、区公安交管部门判定：无号牌钱江牌二轮摩托车发生事故碰撞时的车速大致在60—70Km/h左右，超路段30Km/h的设计时速。</w:t>
      </w:r>
    </w:p>
    <w:p/>
    <w:p>
      <w:pPr>
        <w:spacing w:line="360" w:lineRule="auto" w:before="60" w:after="60"/>
        <w:ind w:firstLine="480"/>
      </w:pPr>
      <w:r>
        <w:t xml:space="preserve">5.其他情况。通过事故现场证实：事发时刘某明、刘某鑫、张某鸿、黄某辉都未佩戴安全头盔。</w:t>
      </w:r>
    </w:p>
    <w:p/>
    <w:p>
      <w:pPr>
        <w:spacing w:line="360" w:lineRule="auto" w:before="60" w:after="60"/>
        <w:ind w:firstLine="480"/>
      </w:pPr>
      <w:r>
        <w:t xml:space="preserve">（三）其他可能因素排除</w:t>
      </w:r>
    </w:p>
    <w:p/>
    <w:p>
      <w:pPr>
        <w:spacing w:line="360" w:lineRule="auto" w:before="60" w:after="60"/>
        <w:ind w:firstLine="480"/>
      </w:pPr>
      <w:r>
        <w:t xml:space="preserve">通过对事故现场周围环境勘查、对相关人员调查询问等，排除了人为故意破坏、故意伤害、突发灾害因素影响。</w:t>
      </w:r>
    </w:p>
    <w:p/>
    <w:p>
      <w:pPr>
        <w:spacing w:line="360" w:lineRule="auto" w:before="60" w:after="60"/>
        <w:ind w:firstLine="480"/>
      </w:pPr>
      <w:r>
        <w:t xml:space="preserve">（四）间接原因分析</w:t>
      </w:r>
    </w:p>
    <w:p/>
    <w:p>
      <w:pPr>
        <w:spacing w:line="360" w:lineRule="auto" w:before="60" w:after="60"/>
        <w:ind w:firstLine="480"/>
      </w:pPr>
      <w:r>
        <w:t xml:space="preserve">1. 赣KA0259号重型自卸货车后部反光标识缺失。 </w:t>
      </w:r>
    </w:p>
    <w:p/>
    <w:p>
      <w:pPr>
        <w:spacing w:line="360" w:lineRule="auto" w:before="60" w:after="60"/>
        <w:ind w:firstLine="480"/>
      </w:pPr>
      <w:r>
        <w:t xml:space="preserve">2. 无号牌“钱江”普通二轮摩托车上驾乘人员均为未成年人，交通安全意识淡薄，对酒后超速、驾乘摩托车的危险性认识不足。</w:t>
      </w:r>
    </w:p>
    <w:p/>
    <w:p>
      <w:pPr>
        <w:spacing w:line="360" w:lineRule="auto" w:before="60" w:after="60"/>
        <w:ind w:firstLine="480"/>
      </w:pPr>
      <w:r>
        <w:t xml:space="preserve">3. 刘某明、刘某鑫、张某鸿、黄某辉的家长或法定监护人对未成年子女疏于管理，其日常监护责任落实不到位。</w:t>
      </w:r>
    </w:p>
    <w:p/>
    <w:p>
      <w:pPr>
        <w:spacing w:line="360" w:lineRule="auto" w:before="60" w:after="60"/>
        <w:ind w:firstLine="480"/>
      </w:pPr>
      <w:r>
        <w:t xml:space="preserve">（五）事故性质认定情况</w:t>
      </w:r>
    </w:p>
    <w:p/>
    <w:p>
      <w:pPr>
        <w:spacing w:line="360" w:lineRule="auto" w:before="60" w:after="60"/>
        <w:ind w:firstLine="480"/>
      </w:pPr>
      <w:r>
        <w:t xml:space="preserve">1. 经调查，2024年7月2日当晚约20:00左右，张某武怕晚上油箱里的柴油被盗，便将当天傍晚李某友停在农贸市场内的赣KA0259号重型自卸货车从镇农贸市场开出，停在自己住宅门口。赣KA0259号重型自卸货车虽为经营性车辆，但事发时不涉及生产经营性活动。</w:t>
      </w:r>
    </w:p>
    <w:p/>
    <w:p>
      <w:pPr>
        <w:spacing w:line="360" w:lineRule="auto" w:before="60" w:after="60"/>
        <w:ind w:firstLine="480"/>
      </w:pPr>
      <w:r>
        <w:t xml:space="preserve">2. 无号牌钱江牌二轮摩托车为非营运性车辆，驾驶人刘某明驾车搭载的刘某鑫、张某鸿、黄某辉3名乘员均为同学和上学伙伴，不涉及非法载客经营活动。</w:t>
      </w:r>
    </w:p>
    <w:p/>
    <w:p>
      <w:pPr>
        <w:spacing w:line="360" w:lineRule="auto" w:before="60" w:after="60"/>
        <w:ind w:firstLine="480"/>
      </w:pPr>
      <w:r>
        <w:t xml:space="preserve">3. 事发时涉事路段视线较好，车辆有约5米的通行宽度。赣KA0259号重型自卸货车后部反光标识缺失，车主将该车临时停放在自家家门口。所述问题与本次事故发生无直接因果关系。</w:t>
      </w:r>
    </w:p>
    <w:p/>
    <w:p>
      <w:pPr>
        <w:spacing w:line="360" w:lineRule="auto" w:before="60" w:after="60"/>
        <w:ind w:firstLine="480"/>
      </w:pPr>
      <w:r>
        <w:t xml:space="preserve">综上，宜春袁州水江镇梓华路下坡路段“7·2”较大道路交通事故是一起道路运输业非生产经营方责任事故。</w:t>
      </w:r>
    </w:p>
    <w:p/>
    <w:p>
      <w:pPr>
        <w:spacing w:line="360" w:lineRule="auto" w:before="60" w:after="60"/>
        <w:ind w:firstLine="480"/>
      </w:pPr>
      <w:r>
        <w:t xml:space="preserve">（六）调查中发现的其它问题</w:t>
      </w:r>
    </w:p>
    <w:p/>
    <w:p>
      <w:pPr>
        <w:spacing w:line="360" w:lineRule="auto" w:before="60" w:after="60"/>
        <w:ind w:firstLine="480"/>
      </w:pPr>
      <w:r>
        <w:t xml:space="preserve">1. 新余市常顺汽车运输有限公司。一是该公司未按照省“五个一”要求更新完善安全生产规章制度，甚至照搬照抄其他地方企业的安全生产规章制度。二是未按照公司制度每月召开安全生产工作会议，会议记录存在誊抄和补会议记录的问题。三是对从业人员的安全培训教育仅限于口头提醒、微信提示，未按规定开展全员安全培训教育，存在驾驶员岗前培训试卷未批改等问题。四是未按照公司制度要求对GPS平台实施24小时监控管理；2024年车辆GPS登记表无一个报警信息，但从电脑上查看企业GPS平台，发现2024年11月17—19日三天就有几十条报警信息；公司动态监控报警信息长期未及时闭环管理，监控员对系统运用不熟练，也不会发出相应的提醒提示信息。五是企业排查的问题隐患绝大多数是企业维修保养方面的问题，且对7月12日新余市仙女湖区城乡建设交通局发现的6条问题隐患未闭环整改到位。</w:t>
      </w:r>
    </w:p>
    <w:p/>
    <w:p>
      <w:pPr>
        <w:spacing w:line="360" w:lineRule="auto" w:before="60" w:after="60"/>
        <w:ind w:firstLine="480"/>
      </w:pPr>
      <w:r>
        <w:t xml:space="preserve">2. 袁州区水江镇“铃木”摩托车店。涉事摩托车是2022年前后店主周某全将黄晓林的旧“火鸟太子”摩托车，非法改装后以置换方式将无号牌钱江二轮摩托车卖给了黄某林；“7·2”事故前，该摩托车店一直处于无证经营状态，且从事机动车维修经营业务，未向袁州区交通运输局进行备案。</w:t>
      </w:r>
    </w:p>
    <w:p/>
    <w:p>
      <w:pPr>
        <w:spacing w:line="360" w:lineRule="auto" w:before="60" w:after="60"/>
        <w:ind w:firstLine="480"/>
      </w:pPr>
      <w:r>
        <w:t xml:space="preserve">3. 袁州区果乐水果烧烤店。该店违反《中华人民共和国未成年人保护法》第五十九条之规定，未在醒目处设置不向未成年人销售烟、酒或者彩票的标志，且向刘某明、刘某鑫、张某鸿、黄某辉等未成年人售酒。</w:t>
      </w:r>
    </w:p>
    <w:p/>
    <w:p>
      <w:pPr>
        <w:spacing w:line="360" w:lineRule="auto" w:before="60" w:after="60"/>
        <w:ind w:firstLine="480"/>
      </w:pPr>
      <w:r>
        <w:t xml:space="preserve">四、属地及部门履职情况</w:t>
      </w:r>
    </w:p>
    <w:p/>
    <w:p>
      <w:pPr>
        <w:spacing w:line="360" w:lineRule="auto" w:before="60" w:after="60"/>
        <w:ind w:firstLine="480"/>
      </w:pPr>
      <w:r>
        <w:t xml:space="preserve">调查组在事故调查中发现相关地方政府及有关部门存在其他工作履职不到位等问题。</w:t>
      </w:r>
    </w:p>
    <w:p/>
    <w:p>
      <w:pPr>
        <w:spacing w:line="360" w:lineRule="auto" w:before="60" w:after="60"/>
        <w:ind w:firstLine="480"/>
      </w:pPr>
      <w:r>
        <w:t xml:space="preserve">（一）宜春市公安局交警大队袁州大队天台中队</w:t>
      </w:r>
    </w:p>
    <w:p/>
    <w:p>
      <w:pPr>
        <w:spacing w:line="360" w:lineRule="auto" w:before="60" w:after="60"/>
        <w:ind w:firstLine="480"/>
      </w:pPr>
      <w:r>
        <w:t xml:space="preserve">对赣KA0259号重型自卸货车后部反光标识缺失的隐患整治不到位；对辖区摩托车（二轮电动车）无牌无证、超员、超速、未佩戴头盔等交通违法行为整治打击力度不够，对未成年人违法交通行为整治成效不明显。</w:t>
      </w:r>
    </w:p>
    <w:p/>
    <w:p>
      <w:pPr>
        <w:spacing w:line="360" w:lineRule="auto" w:before="60" w:after="60"/>
        <w:ind w:firstLine="480"/>
      </w:pPr>
      <w:r>
        <w:t xml:space="preserve">（二）袁州区市场监督管理局天台分局</w:t>
      </w:r>
    </w:p>
    <w:p/>
    <w:p>
      <w:pPr>
        <w:spacing w:line="360" w:lineRule="auto" w:before="60" w:after="60"/>
        <w:ind w:firstLine="480"/>
      </w:pPr>
      <w:r>
        <w:t xml:space="preserve">袁州区市场监督管理局天台分局长期未对袁州区水江镇“铃木”摩托车店、袁州区果乐水果烧烤店开展检查，对袁州区水江镇“铃木”摩托车店无证经营、非法改装和销售摩托车行为，以及对袁州区果乐水果烧烤店向未成年人销售烟酒行为失察。</w:t>
      </w:r>
    </w:p>
    <w:p/>
    <w:p>
      <w:pPr>
        <w:spacing w:line="360" w:lineRule="auto" w:before="60" w:after="60"/>
        <w:ind w:firstLine="480"/>
      </w:pPr>
      <w:r>
        <w:t xml:space="preserve">（三）袁州区交通运输局辽市中队</w:t>
      </w:r>
    </w:p>
    <w:p/>
    <w:p>
      <w:pPr>
        <w:spacing w:line="360" w:lineRule="auto" w:before="60" w:after="60"/>
        <w:ind w:firstLine="480"/>
      </w:pPr>
      <w:r>
        <w:t xml:space="preserve">对袁州区水江镇“铃木”摩托车店未备案从事机动车维修经营业务问题排查整治不到位。</w:t>
      </w:r>
    </w:p>
    <w:p/>
    <w:p>
      <w:pPr>
        <w:spacing w:line="360" w:lineRule="auto" w:before="60" w:after="60"/>
        <w:ind w:firstLine="480"/>
      </w:pPr>
      <w:r>
        <w:t xml:space="preserve">（四）新余市仙女湖区城乡建设交通局</w:t>
      </w:r>
    </w:p>
    <w:p/>
    <w:p>
      <w:pPr>
        <w:spacing w:line="360" w:lineRule="auto" w:before="60" w:after="60"/>
        <w:ind w:firstLine="480"/>
      </w:pPr>
      <w:r>
        <w:t xml:space="preserve">虽然事发前和事发后新余市仙女湖区城乡建设交通局对新余市常顺汽车运输有限公司进行了检查，但对企业长期存在的安全生产规章制度不完善、安全工作会议和教育培训走过场、GPS平台监控管理形同虚设等问题查处不到位，且对7月12日检查企业发现的6条问题隐患跟踪整改不到位。</w:t>
      </w:r>
    </w:p>
    <w:p/>
    <w:p>
      <w:pPr>
        <w:spacing w:line="360" w:lineRule="auto" w:before="60" w:after="60"/>
        <w:ind w:firstLine="480"/>
      </w:pPr>
      <w:r>
        <w:t xml:space="preserve">（五）宜春市公安局交警大队袁州大队</w:t>
      </w:r>
    </w:p>
    <w:p/>
    <w:p>
      <w:pPr>
        <w:spacing w:line="360" w:lineRule="auto" w:before="60" w:after="60"/>
        <w:ind w:firstLine="480"/>
      </w:pPr>
      <w:r>
        <w:t xml:space="preserve">对农村地区摩托车（二轮电动车）无牌无证、超员、超速、未佩戴头盔等交通违法行为整治打击力度不够，对未成年人违法交通行为整治成效不明显；未按照《关于进一步加强突发事件信息报送工作的通知》（袁安办字〔2023〕42号）要求将事故信息向袁州区应急管理局通报。</w:t>
      </w:r>
    </w:p>
    <w:p/>
    <w:p>
      <w:pPr>
        <w:spacing w:line="360" w:lineRule="auto" w:before="60" w:after="60"/>
        <w:ind w:firstLine="480"/>
      </w:pPr>
      <w:r>
        <w:t xml:space="preserve">（六）新余市仙女湖区钤阳办事处</w:t>
      </w:r>
    </w:p>
    <w:p/>
    <w:p>
      <w:pPr>
        <w:spacing w:line="360" w:lineRule="auto" w:before="60" w:after="60"/>
        <w:ind w:firstLine="480"/>
      </w:pPr>
      <w:r>
        <w:t xml:space="preserve">虽然事发前和事发后新余市仙女湖区钤阳办事处对新余市常顺汽车运输有限公司进行了检查，但对企业长期存在的安全生产规章制度不完善、安全工作会议和教育培训走过场、GPS平台监控管理形同虚设等问题查处不到位，且对新余市仙女湖区城乡建设交通局7月12日检查企业发现的6条问题隐患督促整改不到位。</w:t>
      </w:r>
    </w:p>
    <w:p/>
    <w:p>
      <w:pPr>
        <w:spacing w:line="360" w:lineRule="auto" w:before="60" w:after="60"/>
        <w:ind w:firstLine="480"/>
      </w:pPr>
      <w:r>
        <w:t xml:space="preserve">（七）袁州区水江镇人民政府</w:t>
      </w:r>
    </w:p>
    <w:p/>
    <w:p>
      <w:pPr>
        <w:spacing w:line="360" w:lineRule="auto" w:before="60" w:after="60"/>
        <w:ind w:firstLine="480"/>
      </w:pPr>
      <w:r>
        <w:t xml:space="preserve">袁州区水江镇道专办对赣KA0259号重型自卸货车长期缺失后部反光标识的隐患整治不到位，对刘某明、刘某鑫、张某鸿、黄某辉未佩戴头盔、无证驾驶等行为查处不到位；涉事路段属袁州区水江镇人民政府管养路段，未按照规范设置减速震荡标线；未按照《关于进一步加强突发事件信息报送工作的通知》（袁安办字〔2023〕42号）要求将事故情况向袁州区应急管理局报告。</w:t>
      </w:r>
    </w:p>
    <w:p/>
    <w:p>
      <w:pPr>
        <w:spacing w:line="360" w:lineRule="auto" w:before="60" w:after="60"/>
        <w:ind w:firstLine="480"/>
      </w:pPr>
      <w:r>
        <w:t xml:space="preserve">（八）袁州区人民政府</w:t>
      </w:r>
    </w:p>
    <w:p/>
    <w:p>
      <w:pPr>
        <w:spacing w:line="360" w:lineRule="auto" w:before="60" w:after="60"/>
        <w:ind w:firstLine="480"/>
      </w:pPr>
      <w:r>
        <w:t xml:space="preserve">督促指导公安交警部门农村地区交通违法行为整治尤其是未成年人违法交通行为整治力度不够；督促指导市场监管部门落实打非工作职责不到位。</w:t>
      </w:r>
    </w:p>
    <w:p/>
    <w:p>
      <w:pPr>
        <w:spacing w:line="360" w:lineRule="auto" w:before="60" w:after="60"/>
        <w:ind w:firstLine="480"/>
      </w:pPr>
      <w:r>
        <w:t xml:space="preserve">虽然调查中发现上述问题与本起事故无直接关联，但存在较大安全风险隐患，必须认真整改。</w:t>
      </w:r>
    </w:p>
    <w:p/>
    <w:p>
      <w:pPr>
        <w:spacing w:line="360" w:lineRule="auto" w:before="60" w:after="60"/>
        <w:ind w:firstLine="480"/>
      </w:pPr>
      <w:r>
        <w:t xml:space="preserve">五、有关处理建议</w:t>
      </w:r>
    </w:p>
    <w:p/>
    <w:p>
      <w:pPr>
        <w:spacing w:line="360" w:lineRule="auto" w:before="60" w:after="60"/>
        <w:ind w:firstLine="480"/>
      </w:pPr>
      <w:r>
        <w:t xml:space="preserve">（一）相关人员的处理建议</w:t>
      </w:r>
    </w:p>
    <w:p/>
    <w:p>
      <w:pPr>
        <w:spacing w:line="360" w:lineRule="auto" w:before="60" w:after="60"/>
        <w:ind w:firstLine="480"/>
      </w:pPr>
      <w:r>
        <w:t xml:space="preserve">1. 刘某明，男，15岁，无号牌“钱江”普通二轮摩托车驾驶人，未取得驾驶证、未按规定戴安全头盔、酒后驾驶超过核定载人数的无牌普通“钱江”二轮摩托车，且超速行驶，其行为违反了《中华人民共和国道路交通安全法》第八条、第十九条第一款、第二十二条第二款、第三十八条、第四十九条及第五十一条，且触犯《中华人民共和国刑法》第一百三十三条，其涉嫌交通肇事罪，对事故发生负有主要责任。鉴于其在事故中已死亡，建议根据《中华人民共和国刑事诉讼法》第十五条之规定，免于追究其刑事责任。</w:t>
      </w:r>
    </w:p>
    <w:p/>
    <w:p>
      <w:pPr>
        <w:spacing w:line="360" w:lineRule="auto" w:before="60" w:after="60"/>
        <w:ind w:firstLine="480"/>
      </w:pPr>
      <w:r>
        <w:t xml:space="preserve">2. 张某武，男，46岁，赣KA0259号重型自卸货车驾驶人，驾驶无反光标识货车且夜间违规将大型车辆停放在道路右侧，其行为违反了《中华人民共和国道路交通安全法》第二十一条及第五十六条第一款，对本次事故承担次要责任。建议由宜春市公安局交警支队袁州大队依据《中华人民共和国道路交通安全法》第九十条、第九十三条第二款及《江西省实施&lt;中华人民共和国道路交通安全法&gt;办法》第八十七条第（二十一）项之规定，对其进行行政处罚。</w:t>
      </w:r>
    </w:p>
    <w:p/>
    <w:p>
      <w:pPr>
        <w:spacing w:line="360" w:lineRule="auto" w:before="60" w:after="60"/>
        <w:ind w:firstLine="480"/>
      </w:pPr>
      <w:r>
        <w:t xml:space="preserve">3. 黄某华，男，46岁，新余市常顺汽车运输有限公司主要负责人。其未完善和组织实施本公司安全生产规章制度，落实公司安全生产教育和培训不到位，未能及时消除本公司安全隐患，对7月12日新余市仙女湖区城乡建设交通局发现的6条问题隐患未闭环整改到位。对其存在的问题，建议由宜春市应急管理局移交新余市应急管理局，由新余市应急管理局转行业主管部门对其依法依规进行查处。</w:t>
      </w:r>
    </w:p>
    <w:p/>
    <w:p>
      <w:pPr>
        <w:spacing w:line="360" w:lineRule="auto" w:before="60" w:after="60"/>
        <w:ind w:firstLine="480"/>
      </w:pPr>
      <w:r>
        <w:t xml:space="preserve">（二）对相关公职人员处理建议</w:t>
      </w:r>
    </w:p>
    <w:p/>
    <w:p>
      <w:pPr>
        <w:spacing w:line="360" w:lineRule="auto" w:before="60" w:after="60"/>
        <w:ind w:firstLine="480"/>
      </w:pPr>
      <w:r>
        <w:t xml:space="preserve">对于在事故调查过程中发现的地方党委政府及有关部门的公职人员履职方面的问题等线索及相关材料，移交纪检监察机关进一步处理。</w:t>
      </w:r>
    </w:p>
    <w:p/>
    <w:p>
      <w:pPr>
        <w:spacing w:line="360" w:lineRule="auto" w:before="60" w:after="60"/>
        <w:ind w:firstLine="480"/>
      </w:pPr>
      <w:r>
        <w:t xml:space="preserve">（三）对相关企业场所处理建议</w:t>
      </w:r>
    </w:p>
    <w:p/>
    <w:p>
      <w:pPr>
        <w:spacing w:line="360" w:lineRule="auto" w:before="60" w:after="60"/>
        <w:ind w:firstLine="480"/>
      </w:pPr>
      <w:r>
        <w:t xml:space="preserve">1. 新余市常顺汽车运输有限公司。对该公司存在的问题，建议由宜春市应急管理局移交新余市应急管理局，由新余市应急管理局转行业主管部门对企业依法依规进行查处。</w:t>
      </w:r>
    </w:p>
    <w:p/>
    <w:p>
      <w:pPr>
        <w:spacing w:line="360" w:lineRule="auto" w:before="60" w:after="60"/>
        <w:ind w:firstLine="480"/>
      </w:pPr>
      <w:r>
        <w:t xml:space="preserve">2.袁州区水江镇“铃木”摩托车店。对该店存在的问题，建议由袁州区市场监督管理局天台分局依法依规进行查处。</w:t>
      </w:r>
    </w:p>
    <w:p/>
    <w:p>
      <w:pPr>
        <w:spacing w:line="360" w:lineRule="auto" w:before="60" w:after="60"/>
        <w:ind w:firstLine="480"/>
      </w:pPr>
      <w:r>
        <w:t xml:space="preserve">3.袁州区果乐水果烧烤店。对该店存在的问题，建议由袁州区市场监督管理局天台分局依法依规进行查处。</w:t>
      </w:r>
    </w:p>
    <w:p/>
    <w:p>
      <w:pPr>
        <w:spacing w:line="360" w:lineRule="auto" w:before="60" w:after="60"/>
        <w:ind w:firstLine="480"/>
      </w:pPr>
      <w:r>
        <w:t xml:space="preserve">（四）其他处理建议</w:t>
      </w:r>
    </w:p>
    <w:p/>
    <w:p>
      <w:pPr>
        <w:spacing w:line="360" w:lineRule="auto" w:before="60" w:after="60"/>
        <w:ind w:firstLine="480"/>
      </w:pPr>
      <w:r>
        <w:t xml:space="preserve">1. 宜春市公安局交警大队袁州大队天台中队向宜春市公安局交警支队袁州大队作出深刻书面检查；袁州区交通运输局辽市中队向袁州区交通运输局党组作出深刻书面检查；袁州区市场监督管理局天台分局向袁州区市场监督管理局党组作出深刻书面检查；宜春市公安局交警支队袁州大队向宜春市公安局交警支队党委作出深刻书面检查。</w:t>
      </w:r>
    </w:p>
    <w:p/>
    <w:p>
      <w:pPr>
        <w:spacing w:line="360" w:lineRule="auto" w:before="60" w:after="60"/>
        <w:ind w:firstLine="480"/>
      </w:pPr>
      <w:r>
        <w:t xml:space="preserve">2. 新余市仙女湖区城乡建设交通局、新余市仙女湖区钤阳办事处分别向新余市仙女湖区管委会作出深刻书面检查。</w:t>
      </w:r>
    </w:p>
    <w:p/>
    <w:p>
      <w:pPr>
        <w:spacing w:line="360" w:lineRule="auto" w:before="60" w:after="60"/>
        <w:ind w:firstLine="480"/>
      </w:pPr>
      <w:r>
        <w:t xml:space="preserve">3. 袁州区水江镇人民政府向袁州区人民政府作出深刻书面检查。</w:t>
      </w:r>
    </w:p>
    <w:p/>
    <w:p>
      <w:pPr>
        <w:spacing w:line="360" w:lineRule="auto" w:before="60" w:after="60"/>
        <w:ind w:firstLine="480"/>
      </w:pPr>
      <w:r>
        <w:t xml:space="preserve">六、事故主要教训</w:t>
      </w:r>
    </w:p>
    <w:p/>
    <w:p>
      <w:pPr>
        <w:spacing w:line="360" w:lineRule="auto" w:before="60" w:after="60"/>
        <w:ind w:firstLine="480"/>
      </w:pPr>
      <w:r>
        <w:t xml:space="preserve">（一）未成年人道路交通安全意识薄弱</w:t>
      </w:r>
    </w:p>
    <w:p/>
    <w:p>
      <w:pPr>
        <w:spacing w:line="360" w:lineRule="auto" w:before="60" w:after="60"/>
        <w:ind w:firstLine="480"/>
      </w:pPr>
      <w:r>
        <w:t xml:space="preserve">本起事故中的未成年人对交通违法并非不知法，不懂法，而是法规意识淡薄，明知故犯，无视法规的严肃性，还存在酒驾、无证驾驶、驾驶无牌车、超载、超速行驶等违法行为。</w:t>
      </w:r>
    </w:p>
    <w:p/>
    <w:p>
      <w:pPr>
        <w:spacing w:line="360" w:lineRule="auto" w:before="60" w:after="60"/>
        <w:ind w:firstLine="480"/>
      </w:pPr>
      <w:r>
        <w:t xml:space="preserve">（二）落实对未成年子女监护责任悬空</w:t>
      </w:r>
    </w:p>
    <w:p/>
    <w:p>
      <w:pPr>
        <w:spacing w:line="360" w:lineRule="auto" w:before="60" w:after="60"/>
        <w:ind w:firstLine="480"/>
      </w:pPr>
      <w:r>
        <w:t xml:space="preserve">涉事未成年人刘某明、刘某鑫、张某鸿、黄某辉的家长或法定监护人对未成年子女疏于管理，对未成年子女实施喝酒、无证驾驶、驾驶无牌机动车行为放任不管，对未成年子女的日常监护责任悬空。</w:t>
      </w:r>
    </w:p>
    <w:p/>
    <w:p>
      <w:pPr>
        <w:spacing w:line="360" w:lineRule="auto" w:before="60" w:after="60"/>
        <w:ind w:firstLine="480"/>
      </w:pPr>
      <w:r>
        <w:t xml:space="preserve">（三）道路运输企业主体责任落实不够</w:t>
      </w:r>
    </w:p>
    <w:p/>
    <w:p>
      <w:pPr>
        <w:spacing w:line="360" w:lineRule="auto" w:before="60" w:after="60"/>
        <w:ind w:firstLine="480"/>
      </w:pPr>
      <w:r>
        <w:t xml:space="preserve">道路运输企业安全生产主体责任落实还不到位，存在“挂而不管”行为。对驾驶人员安全教育培训、挂靠车辆隐患排查治理等未落实到位，未能形成有效闭环管理，导致肇事车辆及驾驶员处于半脱管状态。</w:t>
      </w:r>
    </w:p>
    <w:p/>
    <w:p>
      <w:pPr>
        <w:spacing w:line="360" w:lineRule="auto" w:before="60" w:after="60"/>
        <w:ind w:firstLine="480"/>
      </w:pPr>
      <w:r>
        <w:t xml:space="preserve">七、整改和防范措施建议</w:t>
      </w:r>
    </w:p>
    <w:p/>
    <w:p>
      <w:pPr>
        <w:spacing w:line="360" w:lineRule="auto" w:before="60" w:after="60"/>
        <w:ind w:firstLine="480"/>
      </w:pPr>
      <w:r>
        <w:t xml:space="preserve">（一）进一步强化道路交通安全宣传教育</w:t>
      </w:r>
    </w:p>
    <w:p/>
    <w:p>
      <w:pPr>
        <w:spacing w:line="360" w:lineRule="auto" w:before="60" w:after="60"/>
        <w:ind w:firstLine="480"/>
      </w:pPr>
      <w:r>
        <w:t xml:space="preserve">各地公安交管等部门、基层乡镇政府要扎实开展道路交通安全宣传进农村、进社区、进机关、进企业、进学校、进家庭活动，重点加强对农村地区“一老一小”群体的道路交通安全教育，广泛宣传超速、逆行、闯红灯、疲劳驾驶等违法行为的危害和后果，深化农村地区群众对“一盔一带安全常在”“被看见才安全”等交通安全理念的认识，提高道路交通安全意识。</w:t>
      </w:r>
    </w:p>
    <w:p/>
    <w:p>
      <w:pPr>
        <w:spacing w:line="360" w:lineRule="auto" w:before="60" w:after="60"/>
        <w:ind w:firstLine="480"/>
      </w:pPr>
      <w:r>
        <w:t xml:space="preserve">（二）进一步加强道路交通安全监督管理</w:t>
      </w:r>
    </w:p>
    <w:p/>
    <w:p>
      <w:pPr>
        <w:spacing w:line="360" w:lineRule="auto" w:before="60" w:after="60"/>
        <w:ind w:firstLine="480"/>
      </w:pPr>
      <w:r>
        <w:t xml:space="preserve">各地要以道路交通“三个一律”行动为契机，紧盯辖区事故易发、多发的重点时段、重点路段，合理调整勤务模式，优化警力部署，提升路面见警率和管事率，紧盯“两客一危一面一货”二、三轮车等重点车辆，加大国省道、城乡结合部、农村道路、山区道路的路面管控力度，加强视频巡查、路面巡逻，严查严管酒醉驾、超员、超速、超载、摩托车驾乘人员不戴安全头盔、乘客不系安全带等易肇事肇祸的交通违法行为专项整治，全力降低事故风险。</w:t>
      </w:r>
    </w:p>
    <w:p/>
    <w:p>
      <w:pPr>
        <w:spacing w:line="360" w:lineRule="auto" w:before="60" w:after="60"/>
        <w:ind w:firstLine="480"/>
      </w:pPr>
      <w:r>
        <w:t xml:space="preserve">（三）进一步落实企业安全生产主体责任</w:t>
      </w:r>
    </w:p>
    <w:p/>
    <w:p>
      <w:pPr>
        <w:spacing w:line="360" w:lineRule="auto" w:before="60" w:after="60"/>
        <w:ind w:firstLine="480"/>
      </w:pPr>
      <w:r>
        <w:t xml:space="preserve">各地交通运输部门狠抓企业安全生产主体责任落实，强化“两客一危一面一货”重点车辆源头安全管理，进一步深入推进货运乱象整治，严厉打击货运车辆“挂而不管”行为，对多次违法重点车辆及运输单位进行约谈告诫，督促运输企业严格按要求完善安全管理规章制度及操作规程，做好车辆检查维护，加强GPS平台动态监控管理，强化道路运输从业人员的安全教育和培训，督促从业人员严格遵守和执行道路运输相关法律法规，强化重点驾驶人安全驾驶意识，确保安全生产责任落实。</w:t>
      </w:r>
    </w:p>
    <w:p/>
    <w:p>
      <w:pPr>
        <w:spacing w:line="360" w:lineRule="auto" w:before="60" w:after="60"/>
        <w:ind w:firstLine="480"/>
      </w:pPr>
      <w:r>
        <w:t xml:space="preserve">（四）进一步排查治理道路交通安全隐患</w:t>
      </w:r>
    </w:p>
    <w:p/>
    <w:p>
      <w:pPr>
        <w:spacing w:line="360" w:lineRule="auto" w:before="60" w:after="60"/>
        <w:ind w:firstLine="480"/>
      </w:pPr>
      <w:r>
        <w:t xml:space="preserve">各地及交通运输部门加强对公路的养护和管理，举一反三、查漏补缺，重点排查治理车流量较大、无中央隔离的双向两车道公路，公路平面交叉口，急弯陡坡、临边临崖、高边坡路段，以及交通秩序混乱的人群聚集区域等重点路段，健全交通安全基础设施，在一些重点路段设置路面振动标线（振动带）、示警频闪灯等防疲劳提醒设施，落实养护管理责任，最大限度减少交通事故发生。</w:t>
      </w:r>
    </w:p>
    <w:p/>
    <w:p>
      <w:pPr>
        <w:spacing w:line="360" w:lineRule="auto" w:before="60" w:after="60"/>
        <w:ind w:firstLine="480"/>
      </w:pPr>
      <w:r>
        <w:t xml:space="preserve">（五）进一步落实对未成年人的监护责任</w:t>
      </w:r>
    </w:p>
    <w:p/>
    <w:p>
      <w:pPr>
        <w:spacing w:line="360" w:lineRule="auto" w:before="60" w:after="60"/>
        <w:ind w:firstLine="480"/>
      </w:pPr>
      <w:r>
        <w:t xml:space="preserve">各地各有关未成年保护部门要组织开展未成年人家庭教育指导，督导未成年人父母对未成年子女依法履行监护责任，因外出就业等原因在一定时间内不能完全履行监护职责的，应当委托具有完全民事行为能力人代为照护，并主动向村（居）民委员会、学校报告并提供联系地址和联系电话等信息，定期与被委托监护子女联系和交流，为留守、困境未成年人提供学习辅导、心理支持和爱心陪伴等关爱服务，积极陪伴未成年人子女健康成长。</w:t>
      </w:r>
    </w:p>
    <w:p/>
    <w:p>
      <w:pPr>
        <w:spacing w:line="360" w:lineRule="auto" w:before="60" w:after="60"/>
        <w:ind w:firstLine="480"/>
      </w:pPr>
      <w:r>
        <w:t xml:space="preserve">（六）进一步做好应急值班值守信息报送</w:t>
      </w:r>
    </w:p>
    <w:p/>
    <w:p>
      <w:pPr>
        <w:spacing w:line="360" w:lineRule="auto" w:before="60" w:after="60"/>
        <w:ind w:firstLine="480"/>
      </w:pPr>
      <w:r>
        <w:t xml:space="preserve">各地各有关部门要压实应急值班工作责任，严明纪律规矩，严格做好应急值班值守工作；要严格按照报送时限要求和规范，及时准确报送突发事件信息；要强化信息沟通协调和衔接配合，第一时间按流程规范报送应急信息，坚决杜绝瞒报、迟报、谎报、漏报突发事件信息，有效防范突发事件信息倒流。</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