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2023年7月18日道路交通事故调查报告</w:t>
      </w:r>
    </w:p>
    <w:p>
      <w:pPr>
        <w:spacing w:before="20" w:after="20"/>
      </w:pPr>
      <w:r>
        <w:rPr>
          <w:color w:val="888888"/>
          <w:sz w:val="18"/>
        </w:rPr>
        <w:t xml:space="preserve">来源：香格里拉市应急管理局　香格里拉市·生产安全事故调查报告</w:t>
      </w:r>
    </w:p>
    <w:p>
      <w:pPr>
        <w:spacing w:before="20" w:after="20"/>
      </w:pPr>
      <w:r>
        <w:rPr>
          <w:color w:val="888888"/>
          <w:sz w:val="18"/>
        </w:rPr>
        <w:t xml:space="preserve">原文链接：https://www.xianggelila.gov.cn/zfxxgk_xglls/fdzdgknr/zdmslyxx/aqscxxgk/shengchananquanshigudiaochabaogao/202605/20260508_240656.html</w:t>
      </w:r>
    </w:p>
    <w:p>
      <w:pPr>
        <w:spacing w:before="20" w:after="20"/>
      </w:pPr>
      <w:r>
        <w:rPr>
          <w:color w:val="888888"/>
          <w:sz w:val="18"/>
        </w:rPr>
        <w:t xml:space="preserve">发布时间：2026-05-08　抓取时间：2026-10-16</w:t>
      </w:r>
    </w:p>
    <w:p/>
    <w:p>
      <w:pPr>
        <w:spacing w:line="360" w:lineRule="auto" w:before="60" w:after="60"/>
        <w:ind w:firstLine="480"/>
      </w:pPr>
      <w:r>
        <w:t xml:space="preserve">          政府信息公开指南            政府信息公开指南        部门信息公开指南               政府信息公开制度            国家相关文件        云南省文件        迪庆州文件               法定主动公开内容            通知公告        政府信息公开基本目录        领导信息      政府领导信息  部门领导信息       组织机构        政府工作报告        政府会议        规划信息      香格里拉市规划信息       统计信息        行政执法和行政强制      执法主体信息  执法人员信息  执法职责和依据信息  执法程序信息  有关便民服务信息  双随机一公开制度及随机抽查事项清单  救济渠道信息  行政执法结果信息  年度行政执法和行政执法监督数据统计信息       建议提案办理结果公开      人大建议办理结果公开  政协提案办理结果公开       财政信息公开专栏      政府债务信息公开  政府预决算  部门预决算  部门“三公经费”  政府集中采购目录及标准  政府采购项目实施情况       财政资金直达基层        政府采购        重大建设项目信息公开      香格里拉市征地信息公开  建设项目审批许可信息  建设项目施工信息  质量和安全管理  重点项目清单       价格和行政事业收费信息公开      目录清单  价格监测信息  价费标准       减税降费信息公开      减税政策信息  费（金）优惠政策       证明事项清单        行政许可及其它管理事项      行政许可事项       基层政务公开标准规范化目录      政务公开标准化规范化目录  基层政务公开标准目录       政府网站与政务新媒体管理        人事信息        政府热线目录        公务员招录        事业单位人员管理      事业单位招聘信息  职称评审信息公开  专业技术人才选拔       工作动态        重大行政决策        重点领域信息公开      审计结果公示  国有土地上房屋征收补偿信息公开       重点民生领域信息      住房保障信息公开  市场监管信息公开  医疗卫生信息公开  稳岗就业信息  疫情防控信息  乡村振兴  安全生产信息公开  生态环境  教育体育信息公开  公共文化服务  旅游市场秩序和服务质量信息公开  民政信息公开  突发事件应急处置信息  涉农补贴信息              政府信息公开年报            政府信息公开年报        部门信息公开年报               政策文件            国务院行政法规库        云南省规章        云南省行政规范性文件        转发政策文件及解读文件        政策文件        政策解读        规范性文件公开      现行规范性文件       其他文件      香政发  香政复  香政任  香政办发  香政规  香政通  部门文件              依申请公开          </w:t>
      </w:r>
    </w:p>
    <w:p>
      <w:pPr>
        <w:spacing w:line="360" w:lineRule="auto" w:before="60" w:after="60"/>
        <w:ind w:firstLine="480"/>
      </w:pPr>
      <w:r>
        <w:t xml:space="preserve">  索引号    文 号 无   来 源 应急管理局    公开日期 2026-05-08  </w:t>
      </w:r>
    </w:p>
    <w:p>
      <w:pPr>
        <w:spacing w:line="360" w:lineRule="auto" w:before="60" w:after="60"/>
        <w:ind w:firstLine="480"/>
      </w:pPr>
      <w:r>
        <w:t xml:space="preserve">2023年7月18日道路交通事故调查报告</w:t>
      </w:r>
    </w:p>
    <w:p>
      <w:pPr>
        <w:spacing w:line="360" w:lineRule="auto" w:before="60" w:after="60"/>
        <w:ind w:firstLine="480"/>
      </w:pPr>
      <w:r>
        <w:t xml:space="preserve">发布时间：2026-05-08 15:23     
				    		浏览次数：511    </w:t>
      </w:r>
    </w:p>
    <w:p>
      <w:pPr>
        <w:spacing w:line="360" w:lineRule="auto" w:before="60" w:after="60"/>
        <w:ind w:firstLine="480"/>
      </w:pPr>
      <w:r>
        <w:t xml:space="preserve"> 字体：[ 大 中 小 ]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 
      <w:r>
        <w:drawing>
          <wp:inline distT="0" distB="0" distL="0" distR="0">
            <wp:extent cx="4663757"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4826"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64826"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4826" cy="66000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664826"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10" name="Picture 10"/>
            <wp:cNvGraphicFramePr>
              <a:graphicFrameLocks noChangeAspect="1"/>
            </wp:cNvGraphicFramePr>
            <a:graphic>
              <a:graphicData uri="http://schemas.openxmlformats.org/drawingml/2006/picture">
                <pic:pic>
                  <pic:nvPicPr>
                    <pic:cNvPr id="10" name="image10.jpg"/>
                    <pic:cNvPicPr/>
                  </pic:nvPicPr>
                  <pic:blipFill>
                    <a:blip r:embed="rIdImg10"/>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11" name="Picture 11"/>
            <wp:cNvGraphicFramePr>
              <a:graphicFrameLocks noChangeAspect="1"/>
            </wp:cNvGraphicFramePr>
            <a:graphic>
              <a:graphicData uri="http://schemas.openxmlformats.org/drawingml/2006/picture">
                <pic:pic>
                  <pic:nvPicPr>
                    <pic:cNvPr id="11" name="image11.jpg"/>
                    <pic:cNvPicPr/>
                  </pic:nvPicPr>
                  <pic:blipFill>
                    <a:blip r:embed="rIdImg11"/>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12" name="Picture 12"/>
            <wp:cNvGraphicFramePr>
              <a:graphicFrameLocks noChangeAspect="1"/>
            </wp:cNvGraphicFramePr>
            <a:graphic>
              <a:graphicData uri="http://schemas.openxmlformats.org/drawingml/2006/picture">
                <pic:pic>
                  <pic:nvPicPr>
                    <pic:cNvPr id="12" name="image12.jpg"/>
                    <pic:cNvPicPr/>
                  </pic:nvPicPr>
                  <pic:blipFill>
                    <a:blip r:embed="rIdImg12"/>
                    <a:stretch>
                      <a:fillRect/>
                    </a:stretch>
                  </pic:blipFill>
                  <pic:spPr>
                    <a:xfrm>
                      <a:off x="0" y="0"/>
                      <a:ext cx="4663757" cy="66000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jpg"/><Relationship Id="rIdImg11" Type="http://schemas.openxmlformats.org/officeDocument/2006/relationships/image" Target="media/image11.jpg"/><Relationship Id="rIdImg12" Type="http://schemas.openxmlformats.org/officeDocument/2006/relationships/image" Target="media/image12.jpg"/></Relationships>
</file>