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海丰城东“4·25”一般道路交通事故调查报告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原文链接：http://www.gdhf.gov.cn/gdhf/zdlyxxgk/aqsc/sgdcbg/content/post_1074701.html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发布时间：2024-08-23　抓取时间：2026-10-16</w:t>
      </w:r>
    </w:p>
    <w:p/>
    <w:p>
      <w:pPr>
        <w:spacing w:line="360" w:lineRule="auto" w:before="60" w:after="60"/>
        <w:ind w:firstLine="480"/>
      </w:pPr>
      <w:r>
        <w:t xml:space="preserve"> 2024年4月25日，海丰县城东镇国道324线701KM+500M处发生一起道路交通事故，造成一名人员死亡，直接经济损失人民币84.5万元。</w:t>
      </w:r>
    </w:p>
    <w:p>
      <w:pPr>
        <w:spacing w:line="360" w:lineRule="auto" w:before="60" w:after="60"/>
        <w:ind w:firstLine="480"/>
      </w:pPr>
      <w:r>
        <w:t xml:space="preserve"> 事故发生后，海丰县人民政府根据《生产安全事故报告和调查处理条例》（国务院令第493号）《广东省安全生产监督管理局 公安厅 交通运输厅 教育厅印发&lt;广东省生产经营性道路交通责任事故调查处理工作指引&gt;的通知》（粤安监〔2017〕155号）等相关规定，以及《汕尾市安全生产委员会办公室 汕尾市应急管理局关于对海丰城东“4·25”一般道路交通事故调查处理工作挂牌督办的函》（汕安办函〔2024〕25号）要求，成立了由县委常委、副县长李廉清任组长，县应急管理局牵头组织，城东镇人民政府、县公安局、县交通运输局、县总工会抽调人员组成的“海丰城东‘4·25’一般道路交通事故调查组”（下称“事故调查组”），开展事故调查。事故调查组按照事故调查处理“四不放过”和“科学严谨、依法依规、实事求是、注重实效”的原则，通过现场勘验、调查取证和检测鉴定，查明了事故发生的经过、原因、人员伤亡和直接经济损失情况，认定了事故性质和责任，提出了对有关责任者的处理建议，分析了事故暴露出的突出问题和教训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 经调查认定，海丰城东“4·25”一般道路交通事故是一起一般生产安全责任事故。</w:t>
      </w:r>
    </w:p>
    <w:p>
      <w:pPr>
        <w:spacing w:line="360" w:lineRule="auto" w:before="60" w:after="60"/>
        <w:ind w:firstLine="480"/>
      </w:pPr>
      <w:r>
        <w:t xml:space="preserve"> 一、事故基本情况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（一）事故发生单位及有关人员情况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事故发生单位情况</w:t>
      </w:r>
    </w:p>
    <w:p>
      <w:pPr>
        <w:spacing w:line="360" w:lineRule="auto" w:before="60" w:after="60"/>
        <w:ind w:firstLine="480"/>
      </w:pPr>
      <w:r>
        <w:t xml:space="preserve"> 深圳市江南物流有限公司（以下简称“江南物流公司”）为肇事车辆粤BJR577重型半挂牵引车所属单位。该公司于2009年8月17日在深圳市市场监督管理局登记注册，统一社会信用代码：91440300693992072G，法定代表人：林石榕，经营范围：普通货运，货物专用运输（集装箱），货物专用运输（罐式）等。目前有运输车辆34辆，驾驶员33名，管理人员3人，经营状况正常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2.涉事单位情况</w:t>
      </w:r>
    </w:p>
    <w:p>
      <w:pPr>
        <w:spacing w:line="360" w:lineRule="auto" w:before="60" w:after="60"/>
        <w:ind w:firstLine="480"/>
      </w:pPr>
      <w:r>
        <w:t xml:space="preserve"> 深圳市鑫茂顺货运有限公司（以下简称“鑫茂顺公司”）是涉事车辆粤BGK646重型半挂牵引车所属单位，该公司于2013年8月5日在深圳市市场监督管理局登记注册，统一社会信用代码：91440300075151639D，法定代表人：刘大华，经营范围包括陆路国际货运代理；普通货运，货物专用运输（集装箱）等。目前有运输车辆30辆，员工35人，经营状况正常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3.江南物流公司第三方动态监控运营商情况</w:t>
      </w:r>
    </w:p>
    <w:p>
      <w:pPr>
        <w:spacing w:line="360" w:lineRule="auto" w:before="60" w:after="60"/>
        <w:ind w:firstLine="480"/>
      </w:pPr>
      <w:r>
        <w:t xml:space="preserve"> 深圳市德行智能科技有限公司（以下简称“德行智能公司”）是江南物流公司的第三方动态监控运营商，该公司于2015年3月23日在深圳市市场监督管理局南山监管局登记注册，统一社会信用代码：914403003350737385，法定代表人：李强，经营范围为安全系统监控服务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4.</w:t>
      </w:r>
      <w:r>
        <w:rPr>
          <w:b/>
          <w:bCs/>
        </w:rPr>
        <w:t xml:space="preserve">事故发生单位肇事司机情况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伍*验</w:t>
      </w:r>
      ，男，湖北省来凤县人，是此起事故的肇事司机。该员于2003年4月10日初次领取《中华人民共和国机动车驾驶证》，准驾车型：A2，有效期限：2015年4月10日至2025年4月10日，发证机关：湖北省恩施土家族苗族自治州公安局交通警察支队。持有道路运输从业人员从业资格证，有效期为2023年8月4日至2029年8月4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5.涉事</w:t>
      </w:r>
      <w:r>
        <w:rPr>
          <w:b/>
          <w:bCs/>
        </w:rPr>
        <w:t xml:space="preserve">单位</w:t>
      </w:r>
      <w:r>
        <w:rPr>
          <w:b/>
          <w:bCs/>
        </w:rPr>
        <w:t xml:space="preserve">涉事司机情况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符*江</w:t>
      </w:r>
      ，男，四川省达州市人。该员于1997年6月1日初次领取《中华人民共和国机动车驾驶证》，准驾车型：A2，有效期限：2020年6月1日至长期，发证机关：四川省达州市公安局交通警察支队。持有道路运输从业人员从业资格证，有效期为2018年12月26日至2024年12月25日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6.</w:t>
      </w:r>
      <w:r>
        <w:rPr>
          <w:b/>
          <w:bCs/>
        </w:rPr>
        <w:t xml:space="preserve">肇</w:t>
      </w:r>
      <w:r>
        <w:rPr>
          <w:b/>
          <w:bCs/>
        </w:rPr>
        <w:t xml:space="preserve">事车辆</w:t>
      </w:r>
      <w:r>
        <w:rPr>
          <w:b/>
          <w:bCs/>
        </w:rPr>
        <w:t xml:space="preserve">基本</w:t>
      </w:r>
      <w:r>
        <w:rPr>
          <w:b/>
          <w:bCs/>
        </w:rPr>
        <w:t xml:space="preserve">情况</w:t>
      </w:r>
    </w:p>
    <w:p>
      <w:pPr>
        <w:spacing w:line="360" w:lineRule="auto" w:before="60" w:after="60"/>
        <w:ind w:firstLine="480"/>
      </w:pPr>
      <w:r>
        <w:t xml:space="preserve"> 肇事车辆车头号牌号码：粤BJR577；车辆类型：重型半挂牵引车；车辆识别代号：LJ18R4D93K3309547；发动机号：1419D800054；注册日期：2019年5月30日；发证日期：2019年5月31日；强制报废期止：2034年5月30日；所有人：深圳市江南物流有限公司；品牌型号：江淮牌HFC4251P1N6E38V；核定载人数：2人；整备质量：8800kg；准牵引总质量：40000kg，外廊尺寸：7435×2550×3660mm；使用性质：货运；被投保单位：中国人民财产保险股份有限公司；保单到期日期：2024年5月27日24时止（事故发生时提供）；机动车第三者责任保险金额：100万。</w:t>
      </w:r>
    </w:p>
    <w:p>
      <w:pPr>
        <w:spacing w:line="360" w:lineRule="auto" w:before="60" w:after="60"/>
        <w:ind w:firstLine="480"/>
      </w:pPr>
      <w:r>
        <w:t xml:space="preserve"> 肇事车辆车厢号牌号码：粤BXD24挂；车辆类型：重型集装箱半挂车；车辆识别代号：LA99FRJ3XM0SND039；注册日期：2021年6月9日；发证日期：2021年6月10日；强制报废期止：2041年6月9日；所有人：深圳市江南物流有限公司；厂牌型号：斯纳德牌；整备质量：4700kg；核定载质量：35300kg，外廊尺寸：12200×2480×1400mm；使用性质：货运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7.涉事车辆基本情况</w:t>
      </w:r>
    </w:p>
    <w:p>
      <w:pPr>
        <w:spacing w:line="360" w:lineRule="auto" w:before="60" w:after="60"/>
        <w:ind w:firstLine="480"/>
      </w:pPr>
      <w:r>
        <w:t xml:space="preserve"> 涉事车辆车头号牌号码：粤BGK646；车辆类型：重型半挂牵引车；车辆识别代号：LJ18R2BH2H3217143；发动机号：1617J129129；注册日期：2017年12月5日；发证日期：2017年12月5日；强制报废期止：2032年12月5日；所有人：深圳市鑫茂顺货运有限公司；品牌型号：江淮牌HFC4181P1K5A35S3；核定载人数：3人；整备质量：6900kg；准牵引总质量：34905kg，外廊尺寸：5975×2500×3635mm；使用性质：货运；</w:t>
      </w:r>
    </w:p>
    <w:p>
      <w:pPr>
        <w:spacing w:line="360" w:lineRule="auto" w:before="60" w:after="60"/>
        <w:ind w:firstLine="480"/>
      </w:pPr>
      <w:r>
        <w:t xml:space="preserve"> 涉事车辆车厢号牌号码：粤BC983挂；车辆类型：重型集装箱半挂车；车辆识别代号：LJRC12386H1044106；注册日期：2017年12月25日；发证日期：2017年12月25日；强制报废期止：2037年12月25日；所有人：深圳市鑫茂顺货运有限公司；厂牌型号：中集牌；整备质量：6000kg；核定载质量：34000kg，外廊尺寸：12240×2490×1510mm；使用性质：货运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</w:t>
      </w:r>
      <w:r>
        <w:rPr>
          <w:b/>
          <w:bCs/>
        </w:rPr>
        <w:t xml:space="preserve">相关</w:t>
      </w:r>
      <w:r>
        <w:rPr>
          <w:b/>
          <w:bCs/>
        </w:rPr>
        <w:t xml:space="preserve">单位安全管理情况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1.肇事车辆所属单位江南物流公司的安全管理情况</w:t>
      </w:r>
    </w:p>
    <w:p>
      <w:pPr>
        <w:spacing w:line="360" w:lineRule="auto" w:before="60" w:after="60"/>
        <w:ind w:firstLine="480"/>
      </w:pPr>
      <w:r>
        <w:t xml:space="preserve"> 该公司设置了安全生产管理机构，单位主要负责人和安全管理人员均按照规定经考核合格；建立了全员安全生产责任制、安全生产规章制度和操作规程；制定了2024年度驾驶员安全教育培训计划，开展了全员安全生产教育和培训；制定了安全生产投入费用方案，保证了本单位安全生产投入的有效实施；建立了安全风险分级管控和隐患排查治理双重预防工作机制，并定期开展隐患排查；与第三方德行智能公司签订《运输企业设备运维服务、第三方监管及安全管家合同》，委托第三方通过监控平台对运输车辆进行监管；组织制定了本单位的生产安全事故应急救援预案，并实施了应急演练；制定了事故统计报告和调查处理制度，及时报告事故发生情况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</w:t>
      </w:r>
      <w:r>
        <w:rPr>
          <w:b/>
          <w:bCs/>
        </w:rPr>
        <w:t xml:space="preserve">.德行</w:t>
      </w:r>
      <w:r>
        <w:rPr>
          <w:b/>
          <w:bCs/>
        </w:rPr>
        <w:t xml:space="preserve">智能公司</w:t>
      </w:r>
      <w:r>
        <w:rPr>
          <w:b/>
          <w:bCs/>
        </w:rPr>
        <w:t xml:space="preserve">开展第三方安全监管情况</w:t>
      </w:r>
    </w:p>
    <w:p>
      <w:pPr>
        <w:spacing w:line="360" w:lineRule="auto" w:before="60" w:after="60"/>
        <w:ind w:firstLine="480"/>
      </w:pPr>
      <w:r>
        <w:t xml:space="preserve"> 2024年1月1日，德行智能公司与江南物流公司签订了《运输企业设备运维服务、第三方监管及安全管家合同》，合同委托德行智能公司对江南物流公司所属运输车辆进行监管，对司机</w:t>
      </w:r>
    </w:p>
    <w:p>
      <w:pPr>
        <w:spacing w:line="360" w:lineRule="auto" w:before="60" w:after="60"/>
        <w:ind w:firstLine="480"/>
      </w:pPr>
      <w:r>
        <w:t xml:space="preserve"> 打电话、抽烟、超速、疲劳驾驶等数据信息进行实时动态监控，对发现的问题通过语音方式通知驾驶员和企业管理人员。事故发生期间，德行智能公司监控系统运行正常，履行了委托单位合同的要求。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</w:t>
      </w:r>
      <w:r>
        <w:rPr>
          <w:b/>
          <w:bCs/>
        </w:rPr>
        <w:t xml:space="preserve">.</w:t>
      </w:r>
      <w:r>
        <w:rPr>
          <w:b/>
          <w:bCs/>
        </w:rPr>
        <w:t xml:space="preserve">涉事</w:t>
      </w:r>
      <w:r>
        <w:rPr>
          <w:b/>
          <w:bCs/>
        </w:rPr>
        <w:t xml:space="preserve">车辆所在单位</w:t>
      </w:r>
      <w:r>
        <w:rPr>
          <w:b/>
          <w:bCs/>
        </w:rPr>
        <w:t xml:space="preserve">鑫茂顺公司</w:t>
      </w:r>
      <w:r>
        <w:rPr>
          <w:b/>
          <w:bCs/>
        </w:rPr>
        <w:t xml:space="preserve">的安全管理情况</w:t>
      </w:r>
    </w:p>
    <w:p>
      <w:pPr>
        <w:spacing w:line="360" w:lineRule="auto" w:before="60" w:after="60"/>
        <w:ind w:firstLine="480"/>
      </w:pPr>
      <w:r>
        <w:t xml:space="preserve"> 该公司设置了安全生产管理机构，单位主要负责人和安全管理人员均按照规定经考核合格；委托第三方建立GPS视频系统平台监控；与员工签订安全生产责任书，落实安全生产规章制度；制定了安全生产投入费用方案及相关安全投入台账；制定了本单位的操作规程；建立风险评估与管理措施，车辆每月定期保养、检验检测；制定《安全生产事故应急预案》，并实施了道路交通事故应急演练；对员工开展了安全生产教育和培训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<w:r>
        <w:rPr>
          <w:b/>
          <w:bCs/>
        </w:rPr>
        <w:t xml:space="preserve">政府有关部门的安全管理情况</w:t>
      </w:r>
    </w:p>
    <w:p>
      <w:pPr>
        <w:spacing w:line="360" w:lineRule="auto" w:before="60" w:after="60"/>
        <w:ind w:firstLine="480"/>
      </w:pPr>
      <w:r>
        <w:t xml:space="preserve"> 海丰县公安局交通警察大队。2024年1至4月，我县交警大队通过路面管控（包括电子监控、机动巡逻、定点查处、专项整治），查处违法行为总数58443宗，其中查处酒后驾驶415宗、醉驾104宗，超速行驶385宗、逆向行驶2819宗，无证驾驶3871宗，货车超载71宗，无戴头盔6582宗，违法停车39553宗，闯红灯1871宗，不系安全带2763宗，假套牌9宗。共排查隐患38处，已完成整治28处，整治率74%。通过海丰交警公众号开展交通安全宣传，发布教育图片及视频等教育资料；通过上门专访客货运公司、校车公司等企业单位，督促车属按时完成检验检测，对驾驶员的违法行为完成闭环管理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四</w:t>
      </w:r>
      <w:r>
        <w:rPr>
          <w:b/>
          <w:bCs/>
        </w:rPr>
        <w:t xml:space="preserve">）</w:t>
      </w:r>
      <w:r>
        <w:rPr>
          <w:b/>
          <w:bCs/>
        </w:rPr>
        <w:t xml:space="preserve">事故发生经过</w:t>
      </w:r>
      <w:r>
        <w:rPr>
          <w:b/>
          <w:bCs/>
        </w:rPr>
        <w:t xml:space="preserve">及救援情况</w:t>
      </w:r>
    </w:p>
    <w:p>
      <w:pPr>
        <w:spacing w:line="360" w:lineRule="auto" w:before="60" w:after="60"/>
        <w:ind w:firstLine="480"/>
      </w:pPr>
      <w:r>
        <w:t xml:space="preserve"> 经现场勘查和调查取证，还原事故发生经过如下：</w:t>
      </w:r>
    </w:p>
    <w:p>
      <w:pPr>
        <w:spacing w:line="360" w:lineRule="auto" w:before="60" w:after="60"/>
        <w:ind w:firstLine="480"/>
      </w:pPr>
      <w:r>
        <w:t xml:space="preserve"> 2024年4月24日晚上8时多，伍*验驾驶粤BJR577重型半挂牵引车（车厢号牌：粤BXD24挂）沿国道324线自西向东从深圳市蛇口口岸前往汕头市澄海区装货（运输玩具），当晚约12时许，伍*验驾车途经深汕特别合作区鹅埠镇临近鲘门镇附近国道路边时，停车休息。25日凌晨约5时30分，伍*验醒来后继续往汕头方向行驶。</w:t>
      </w:r>
    </w:p>
    <w:p>
      <w:pPr>
        <w:spacing w:line="360" w:lineRule="auto" w:before="60" w:after="60"/>
        <w:ind w:firstLine="480"/>
      </w:pPr>
      <w:r>
        <w:t xml:space="preserve"> 25日凌晨6时26分许，伍*验驾车行驶至海丰县城东镇国道324线701KM+500M时，车辆车头碰撞到停在左侧车道（车道路面标有允许掉头标志和直行标志）准备过公路的环卫工人熊*芝驾驶的电动三轮车，致使熊*芝驾驶的电动三轮车失控，飘移至对向左侧车道，被迎面驶来的符*江驾驶的粤BGK646号重型半挂牵引车（车厢号牌：粤BC983挂）碰撞碾压。事故发生后，伍*验继续保持原来车速离开现场，符*江停车并拨打122交通事故报警电话，路人拨打了120急救电话，120将情况向110作了通报，约过了10分钟，120救护车赶到现场，经到场120救护医生确认，熊*芝已无生命体征。（见图1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83293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3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图1（现场示意图）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五</w:t>
      </w:r>
      <w:r>
        <w:rPr>
          <w:b/>
          <w:bCs/>
        </w:rPr>
        <w:t xml:space="preserve">）事故现场情况</w:t>
      </w:r>
    </w:p>
    <w:p>
      <w:pPr>
        <w:spacing w:line="360" w:lineRule="auto" w:before="60" w:after="60"/>
        <w:ind w:firstLine="480"/>
      </w:pPr>
      <w:r>
        <w:t xml:space="preserve"> 事故现场位于海丰县城东镇国道324线701km+500m处，为没有交通信号灯控制、双向六车道的车辆掉头与直行车道口，道路呈东西走向，东往汕头市方向，西往广州市方向，沥青路面，路面潮湿，道路中间有金属隔离护栏，事故发生路段两侧（慢速车道）停放有货车，事故发生时天空有下雨，视线不良。现场设置有“此路段禁止违规停车”标志牌。（见图2、图3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76800" cy="21717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图2（事故发生前现场照片）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14625" cy="22479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43175" cy="21812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图3（事故发生后现场照片）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六</w:t>
      </w:r>
      <w:r>
        <w:rPr>
          <w:b/>
          <w:bCs/>
        </w:rPr>
        <w:t xml:space="preserve">）人员伤亡和直接经济损失情况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1.事故造成1人死亡</w:t>
      </w:r>
    </w:p>
    <w:p>
      <w:pPr>
        <w:spacing w:line="360" w:lineRule="auto" w:before="60" w:after="60"/>
        <w:ind w:firstLine="480"/>
      </w:pPr>
      <w:r>
        <w:t xml:space="preserve"> 死亡人员：熊*芝，女，湖南省张家界市人。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 此起事故赔偿死者家属人民币75万元，丧葬及抚恤费用6万元，处理事故的事务性费用3.5万元，估算此起事故直接经济损失[]为人民币84.5万元。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七</w:t>
      </w:r>
      <w:r>
        <w:rPr>
          <w:b/>
          <w:bCs/>
        </w:rPr>
        <w:t xml:space="preserve">）</w:t>
      </w:r>
      <w:r>
        <w:rPr>
          <w:b/>
          <w:bCs/>
        </w:rPr>
        <w:t xml:space="preserve">气象</w:t>
      </w:r>
      <w:r>
        <w:rPr>
          <w:b/>
          <w:bCs/>
        </w:rPr>
        <w:t xml:space="preserve">情况</w:t>
      </w:r>
    </w:p>
    <w:p>
      <w:pPr>
        <w:spacing w:line="360" w:lineRule="auto" w:before="60" w:after="60"/>
        <w:ind w:firstLine="480"/>
      </w:pPr>
      <w:r>
        <w:t xml:space="preserve"> 根据海丰县气象局出具的《气象证明》证实，事故发生时，事故区域气温21.0℃，4月25日凌晨6至7时累计降雨量22.1mm，极大风速6.3m/s，预警信号：雷雨大风黄色预警、暴雨黄色预警。</w:t>
      </w:r>
    </w:p>
    <w:p>
      <w:pPr>
        <w:spacing w:line="360" w:lineRule="auto" w:before="60" w:after="60"/>
        <w:ind w:firstLine="480"/>
      </w:pPr>
      <w:r>
        <w:t xml:space="preserve"> 二、事故应急处置及评估情况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（一）事故现场应急处置、信息接报及响应情况 </w:t>
      </w:r>
    </w:p>
    <w:p>
      <w:pPr>
        <w:spacing w:line="360" w:lineRule="auto" w:before="60" w:after="60"/>
        <w:ind w:firstLine="480"/>
      </w:pPr>
      <w:r>
        <w:t xml:space="preserve"> 事故发生后，符*江拨打了122交通事故报警电话，路人拨打了120急救电话，120急救医生第一时间赶到现场，发现熊*芝已无生命体征。海丰县公安局交警大队、城东镇人民政府先后派员赶到现场，开展事故应急处置、现场勘查、调查取证和交通疏导等相关工作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</w:t>
      </w:r>
      <w:r>
        <w:rPr>
          <w:b/>
          <w:bCs/>
        </w:rPr>
        <w:t xml:space="preserve">事故</w:t>
      </w:r>
      <w:r>
        <w:rPr>
          <w:b/>
          <w:bCs/>
        </w:rPr>
        <w:t xml:space="preserve">善后情况</w:t>
      </w:r>
    </w:p>
    <w:p>
      <w:pPr>
        <w:spacing w:line="360" w:lineRule="auto" w:before="60" w:after="60"/>
        <w:ind w:firstLine="480"/>
      </w:pPr>
      <w:r>
        <w:t xml:space="preserve"> 事故发生后，海丰县公安局交警大队妥善做好对死者家属的安抚。经死者家属与肇事单位江南物流公司协商，双方已达成谅解，并签署《交通事故赔偿协议书》，由肇事单位江南物流公司赔偿死者家属人民币81万元（包含保险赔偿），善后工作得到了妥善处理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三</w:t>
      </w:r>
      <w:r>
        <w:rPr>
          <w:b/>
          <w:bCs/>
        </w:rPr>
        <w:t xml:space="preserve">）事故应急处置评估</w:t>
      </w:r>
    </w:p>
    <w:p>
      <w:pPr>
        <w:spacing w:line="360" w:lineRule="auto" w:before="60" w:after="60"/>
        <w:ind w:firstLine="480"/>
      </w:pPr>
      <w:r>
        <w:t xml:space="preserve"> 相关部门接报事故发生后，及时开展应急处置，均派员赶赴事故现场，立即采取事故应急处置措施，开展应急处置工作。事故信息报送渠道畅通，信息流转及时，应急响应迅速，现场处置措施得当，在事故应急处置中无衍生事故，未发现救援指挥及工作人员存在失职、渎职现象。经评估，此起事故应急处置得当，应急措施到位，应急响应及时高效。</w:t>
      </w:r>
    </w:p>
    <w:p>
      <w:pPr>
        <w:spacing w:line="360" w:lineRule="auto" w:before="60" w:after="60"/>
        <w:ind w:firstLine="480"/>
      </w:pPr>
      <w:r>
        <w:t xml:space="preserve"> 三、事故原因分析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</w:t>
      </w:r>
      <w:r>
        <w:rPr>
          <w:b/>
          <w:bCs/>
        </w:rPr>
        <w:t xml:space="preserve">直接</w:t>
      </w:r>
      <w:r>
        <w:rPr>
          <w:b/>
          <w:bCs/>
        </w:rPr>
        <w:t xml:space="preserve">原因分析</w:t>
      </w:r>
    </w:p>
    <w:p>
      <w:pPr>
        <w:spacing w:line="360" w:lineRule="auto" w:before="60" w:after="60"/>
        <w:ind w:firstLine="480"/>
      </w:pPr>
      <w:r>
        <w:t xml:space="preserve"> 根据海丰县公安局交通警察大队出具的《道路交通事故认定书》，认定肇事司机伍*验负事故的全部责任，无证据证明涉事司机符*江、电动三轮车驾驶人熊*芝有导致事故发生的过错。根据第三方机构鉴定，事发时粤BJR577重型半挂牵引车（车厢号牌：粤BXD24挂）行驶速度为69.2km/h，粤BGK646重型半挂牵引车（车厢号牌：粤BC983挂）行驶速度为40.6km/h，事发时肇事车辆未超速。</w:t>
      </w:r>
    </w:p>
    <w:p>
      <w:pPr>
        <w:spacing w:line="360" w:lineRule="auto" w:before="60" w:after="60"/>
        <w:ind w:firstLine="480"/>
      </w:pPr>
      <w:r>
        <w:t xml:space="preserve"> 事故调查组通过深入调查和综合分析，认定事故发生的原因是：伍*验，安全意识薄弱，下雨天驾车行经容易发生危险的路段，没有降低行驶速度[]，没有注意观察路面情况，没有与前车保持足够安全距离[]，碰撞前方车辆后驾车离开现场；事故发生时对向车道车辆远关灯影响司机伍*验视野。</w:t>
      </w:r>
    </w:p>
    <w:p>
      <w:pPr>
        <w:spacing w:line="360" w:lineRule="auto" w:before="60" w:after="60"/>
        <w:ind w:firstLine="480"/>
      </w:pPr>
      <w:r>
        <w:t xml:space="preserve"> 未有证据证明其他有关单位或人员与此次事故的发生存在因果关系。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</w:t>
      </w:r>
      <w:r>
        <w:rPr>
          <w:b/>
          <w:bCs/>
        </w:rPr>
        <w:t xml:space="preserve">其他可能因素排除</w:t>
      </w:r>
    </w:p>
    <w:p>
      <w:pPr>
        <w:spacing w:line="360" w:lineRule="auto" w:before="60" w:after="60"/>
        <w:ind w:firstLine="480"/>
      </w:pPr>
      <w:r>
        <w:t xml:space="preserve"> 根据事故调查组现场勘查、调查询问、综合分析及有关证据材料，事故排除人为故意。</w:t>
      </w:r>
    </w:p>
    <w:p>
      <w:pPr>
        <w:spacing w:line="360" w:lineRule="auto" w:before="60" w:after="60"/>
        <w:ind w:firstLine="480"/>
      </w:pPr>
      <w:r>
        <w:t xml:space="preserve"> 事故调查组通过对事故现场勘查、检测鉴定，肇事车辆和涉事车辆两车车头转向、制动、行驶功能均有效，车头照明、信号装置不符合有关技术标准属于事故发生时碰撞所致，两车车厢制动、行驶、照明、信号装置功能均有效，排除因车辆故障可能导致事故发生的因素；通过对司机伍*验的调查取证、司法鉴定，排除无证驾驶、酒驾、毒驾等因素。经调取粤BJR577重型半挂牵引车车道监控视频（行车记录仪）、驾驶室视频监控和轨迹明细，未发现该车在事故发生后暂时停车、猛打方向盘的情形或数据，未有证据证明司机伍*验存在肇事逃逸的情形。</w:t>
      </w:r>
    </w:p>
    <w:p>
      <w:pPr>
        <w:spacing w:line="360" w:lineRule="auto" w:before="60" w:after="60"/>
        <w:ind w:firstLine="480"/>
      </w:pPr>
      <w:r>
        <w:t xml:space="preserve"> 四、对有关责任单位和人员的处理建议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伍*验</w:t>
      </w:r>
      <w:r>
        <w:rPr>
          <w:b/>
          <w:bCs/>
        </w:rPr>
        <w:t xml:space="preserve">，</w:t>
      </w:r>
      对事故发生负有全部责任，涉嫌交通肇事，已由海丰县公安局依法立案侦查。
    </w:p>
    <w:p>
      <w:pPr>
        <w:spacing w:line="360" w:lineRule="auto" w:before="60" w:after="60"/>
        <w:ind w:firstLine="480"/>
      </w:pPr>
      <w:r>
        <w:t xml:space="preserve"> 五、事故整改和防范措施</w:t>
      </w:r>
    </w:p>
    <w:p>
      <w:pPr>
        <w:spacing w:line="360" w:lineRule="auto" w:before="60" w:after="60"/>
        <w:ind w:firstLine="480"/>
      </w:pPr>
      <w:r>
        <w:t xml:space="preserve"> 为汲取海丰城东“4·25”一般道路交通事故教训，防止类似事故发生，特提出如下事故防范措施建议：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（一）深圳市</w:t>
      </w:r>
      <w:r>
        <w:rPr>
          <w:b/>
          <w:bCs/>
        </w:rPr>
        <w:t xml:space="preserve">江南物流</w:t>
      </w:r>
      <w:r>
        <w:rPr>
          <w:b/>
          <w:bCs/>
        </w:rPr>
        <w:t xml:space="preserve">有限公司</w:t>
      </w:r>
    </w:p>
    <w:p>
      <w:pPr>
        <w:spacing w:line="360" w:lineRule="auto" w:before="60" w:after="60"/>
        <w:ind w:firstLine="480"/>
      </w:pPr>
      <w:r>
        <w:t xml:space="preserve"> 要深刻汲取事故教训，严格遵守《中华人民共和国安全生产法》《中华人民共和国道路交通安全法》等有关法律法规规定，加强对驾驶员的道路交通安全教育和培训，强化交通安全意识，严格按交通安全规范文明驾驶机动车辆，防范类似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（二）海丰县公安局交通警察大队</w:t>
      </w:r>
    </w:p>
    <w:p>
      <w:pPr>
        <w:spacing w:line="360" w:lineRule="auto" w:before="60" w:after="60"/>
        <w:ind w:firstLine="480"/>
      </w:pPr>
      <w:r>
        <w:t xml:space="preserve"> 要深入开展交通安全隐患排查整治工作，严厉打击道路交通安全违法行为；加强辖区道路交通安全巡逻管控，增加路面巡逻和交叉巡逻密度，紧盯人、车、路、企、救等重点要素，瞄准重点环节，精准解决问题，形成严管态势，严厉查处大型货车超载、超速以及违规占用行驶车道等违法违规行为，及时采取风险管控措施，确保道路交通安全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三</w:t>
      </w:r>
      <w:r>
        <w:rPr>
          <w:b/>
          <w:bCs/>
        </w:rPr>
        <w:t xml:space="preserve">）</w:t>
      </w:r>
      <w:r>
        <w:rPr>
          <w:b/>
          <w:bCs/>
        </w:rPr>
        <w:t xml:space="preserve">城东</w:t>
      </w:r>
      <w:r>
        <w:rPr>
          <w:b/>
          <w:bCs/>
        </w:rPr>
        <w:t xml:space="preserve">镇人民政府</w:t>
      </w:r>
    </w:p>
    <w:p>
      <w:pPr>
        <w:spacing w:line="360" w:lineRule="auto" w:before="60" w:after="60"/>
        <w:ind w:firstLine="480"/>
      </w:pPr>
      <w:r>
        <w:t xml:space="preserve"> 要强化和落实政府监管责任，强化安全生产工作组织领导，组织协调相关部门加强对重点路段的安全管控，加大对辖区内危险路段的隐患排查力度，及时消除交通安全隐患，确保道路交通安全。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-------------------------------------------------------------</w:t>
      </w:r>
    </w:p>
    <w:p>
      <w:pPr>
        <w:spacing w:line="360" w:lineRule="auto" w:before="60" w:after="60"/>
        <w:ind w:firstLine="480"/>
      </w:pPr>
      <w:r>
        <w:t xml:space="preserve">[1] 《企业职工伤亡事故经济损失统计标准》（GB6721-1986）1.2直接经济损失：指因事故造成人身伤亡及善后处理支出的费用和毁坏财产的价值。</w:t>
      </w:r>
    </w:p>
    <w:p>
      <w:pPr>
        <w:spacing w:line="360" w:lineRule="auto" w:before="60" w:after="60"/>
        <w:ind w:firstLine="480"/>
      </w:pPr>
      <w:r>
        <w:t xml:space="preserve">[2]《中华人民共和国道路交通安全法》第四十二条第二款 夜间行驶或者在容易发生危险的路段行驶，以及遇有沙尘、冰雹、雨、雪、雾、结冰等气象条件时，应当降低行驶速度。</w:t>
      </w:r>
    </w:p>
    <w:p>
      <w:pPr>
        <w:spacing w:line="360" w:lineRule="auto" w:before="60" w:after="60"/>
        <w:ind w:firstLine="480"/>
      </w:pPr>
      <w:r>
        <w:t xml:space="preserve">[3] 《中华人民共和国道路交通安全法》第四十三条 同车道行驶的机动车，后车应当与前车保持足以采取紧急制动措施的安全距离。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