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惠来临港产业园钢结构屋面铺设作业“7·19”一般高处坠落事故调查报告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来源：惠来县应急管理局　揭阳市惠来县·惠来县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原文链接：http://www.huilai.gov.cn/scaqsg/aqscxxgk/content/post_1046496.html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发布时间：2026-09-10　抓取时间：2026-10-17　正文含图，已嵌入原图</w:t>
      </w:r>
    </w:p>
    <w:p/>
    <w:p>
      <w:pPr>
        <w:spacing w:line="360" w:lineRule="auto" w:before="60" w:after="60"/>
        <w:ind w:firstLine="480"/>
      </w:pPr>
      <w:r>
        <w:t xml:space="preserve">    无障碍版      </w:t>
      </w:r>
    </w:p>
    <w:p>
      <w:pPr>
        <w:pStyle w:val="Heading1"/>
      </w:pPr>
      <w:r>
        <w:drawing>
          <wp:inline distT="0" distB="0" distL="0" distR="0">
            <wp:extent cx="5400000" cy="54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54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19625" cy="942975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619625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/Relationships>
</file>