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郁南县建城镇“7·21”一般道路交通事故深度调查报告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原文链接：http://www.gdyunan.gov.cn/ynxrmzf/zwgk/zdlyxxgkzl/aqscxxgk/scaqsgdcbgxx/content/post_1796689.html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发布时间：2024-03-14　抓取时间：2026-10-16</w:t>
      </w:r>
    </w:p>
    <w:p/>
    <w:p>
      <w:pPr>
        <w:spacing w:line="360" w:lineRule="auto" w:before="60" w:after="60"/>
        <w:ind w:firstLine="480"/>
      </w:pPr>
      <w:r>
        <w:t xml:space="preserve">郁南县建城镇“7·21”一般道路交通事故深度调查报告</w:t>
      </w:r>
    </w:p>
    <w:p>
      <w:pPr>
        <w:spacing w:line="360" w:lineRule="auto" w:before="60" w:after="60"/>
        <w:ind w:firstLine="480"/>
      </w:pPr>
      <w:r>
        <w:t xml:space="preserve">• 时间：2024-03-14 15:40:03</w:t>
      </w:r>
    </w:p>
    <w:p>
      <w:pPr>
        <w:spacing w:line="360" w:lineRule="auto" w:before="60" w:after="60"/>
        <w:ind w:firstLine="480"/>
      </w:pPr>
      <w:r>
        <w:t xml:space="preserve">• 来源：本网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<w:r>
        <w:t xml:space="preserve">郁南县建城镇"7.21"一般道路交通事故深度调查报告.doc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